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color w:val="000000"/>
          <w:sz w:val="44"/>
          <w:szCs w:val="44"/>
        </w:rPr>
      </w:pPr>
    </w:p>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5"/>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64"/>
        <w:gridCol w:w="1015"/>
        <w:gridCol w:w="855"/>
        <w:gridCol w:w="823"/>
        <w:gridCol w:w="53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Align w:val="center"/>
          </w:tcPr>
          <w:p>
            <w:pPr>
              <w:jc w:val="center"/>
              <w:rPr>
                <w:rStyle w:val="7"/>
                <w:b w:val="0"/>
                <w:color w:val="000000"/>
                <w:sz w:val="24"/>
                <w:szCs w:val="24"/>
                <w:shd w:val="clear" w:color="auto" w:fill="FFFFFF"/>
              </w:rPr>
            </w:pPr>
            <w:r>
              <w:rPr>
                <w:rStyle w:val="7"/>
                <w:rFonts w:hint="eastAsia"/>
                <w:b w:val="0"/>
                <w:color w:val="000000"/>
                <w:sz w:val="24"/>
                <w:szCs w:val="24"/>
                <w:shd w:val="clear" w:color="auto" w:fill="FFFFFF"/>
              </w:rPr>
              <w:t>山西拿下600件涉党政机关执行“骨头案”</w:t>
            </w:r>
          </w:p>
          <w:p>
            <w:pPr>
              <w:spacing w:line="380" w:lineRule="exact"/>
              <w:ind w:firstLine="560"/>
              <w:jc w:val="center"/>
              <w:rPr>
                <w:rFonts w:ascii="华文中宋" w:hAnsi="华文中宋" w:eastAsia="华文中宋"/>
                <w:sz w:val="24"/>
                <w:szCs w:val="24"/>
              </w:rPr>
            </w:pP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rPr>
                <w:rFonts w:ascii="仿宋_GB2312"/>
                <w:color w:val="000000"/>
                <w:sz w:val="28"/>
              </w:rPr>
            </w:pPr>
            <w:r>
              <w:rPr>
                <w:rFonts w:ascii="仿宋_GB2312"/>
                <w:color w:val="000000"/>
                <w:sz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50"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3"/>
            <w:vMerge w:val="restart"/>
            <w:vAlign w:val="center"/>
          </w:tcPr>
          <w:p>
            <w:pPr>
              <w:spacing w:line="240" w:lineRule="exact"/>
              <w:rPr>
                <w:rFonts w:ascii="华文中宋" w:hAnsi="华文中宋" w:eastAsia="华文中宋"/>
                <w:color w:val="000000"/>
                <w:sz w:val="24"/>
                <w:szCs w:val="24"/>
              </w:rPr>
            </w:pPr>
            <w:r>
              <w:rPr>
                <w:rFonts w:hint="eastAsia" w:ascii="仿宋" w:hAnsi="仿宋" w:eastAsia="仿宋" w:cs="仿宋"/>
                <w:color w:val="000000"/>
                <w:sz w:val="24"/>
                <w:szCs w:val="24"/>
              </w:rPr>
              <w:t>3334字</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tcBorders>
              <w:bottom w:val="single" w:color="auto" w:sz="4" w:space="0"/>
            </w:tcBorders>
            <w:vAlign w:val="center"/>
          </w:tcPr>
          <w:p>
            <w:pPr>
              <w:spacing w:line="260" w:lineRule="exact"/>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2"/>
            <w:vAlign w:val="center"/>
          </w:tcPr>
          <w:p>
            <w:pPr>
              <w:spacing w:line="260" w:lineRule="exact"/>
              <w:rPr>
                <w:rFonts w:ascii="仿宋_GB2312" w:hAnsi="华文中宋"/>
                <w:color w:val="000000"/>
                <w:sz w:val="24"/>
                <w:szCs w:val="24"/>
              </w:rPr>
            </w:pPr>
            <w:r>
              <w:rPr>
                <w:rFonts w:hint="eastAsia" w:ascii="仿宋" w:hAnsi="仿宋" w:eastAsia="仿宋" w:cs="仿宋"/>
                <w:color w:val="000000"/>
                <w:sz w:val="24"/>
                <w:szCs w:val="24"/>
              </w:rPr>
              <w:t>马超</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 w:val="24"/>
                <w:szCs w:val="24"/>
              </w:rPr>
            </w:pPr>
            <w:r>
              <w:rPr>
                <w:rFonts w:hint="eastAsia" w:ascii="仿宋" w:hAnsi="仿宋" w:eastAsia="仿宋" w:cs="仿宋"/>
                <w:color w:val="000000"/>
                <w:sz w:val="24"/>
                <w:szCs w:val="24"/>
              </w:rPr>
              <w:t>文丽娟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ind w:firstLine="420"/>
              <w:rPr>
                <w:rFonts w:ascii="仿宋_GB2312" w:hAnsi="仿宋"/>
                <w:color w:val="000000"/>
                <w:sz w:val="28"/>
                <w:szCs w:val="28"/>
              </w:rPr>
            </w:pPr>
            <w:r>
              <w:rPr>
                <w:rFonts w:ascii="仿宋_GB2312" w:hAnsi="仿宋"/>
                <w:color w:val="000000"/>
                <w:sz w:val="28"/>
                <w:szCs w:val="28"/>
              </w:rPr>
              <w:t>法治日报</w:t>
            </w:r>
          </w:p>
        </w:tc>
        <w:tc>
          <w:tcPr>
            <w:tcW w:w="1678" w:type="dxa"/>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3817" w:type="dxa"/>
            <w:gridSpan w:val="2"/>
            <w:vAlign w:val="center"/>
          </w:tcPr>
          <w:p>
            <w:pPr>
              <w:spacing w:line="260" w:lineRule="exact"/>
              <w:rPr>
                <w:rFonts w:ascii="仿宋_GB2312" w:hAnsi="仿宋"/>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spacing w:line="260" w:lineRule="exact"/>
              <w:rPr>
                <w:rFonts w:ascii="仿宋_GB2312" w:hAnsi="仿宋"/>
                <w:color w:val="000000"/>
                <w:szCs w:val="21"/>
              </w:rPr>
            </w:pPr>
            <w:r>
              <w:rPr>
                <w:rFonts w:hint="eastAsia" w:ascii="仿宋" w:hAnsi="仿宋" w:eastAsia="仿宋" w:cs="仿宋"/>
                <w:color w:val="000000"/>
                <w:sz w:val="24"/>
                <w:szCs w:val="18"/>
              </w:rPr>
              <w:t>法治经纬04版</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ascii="仿宋_GB2312" w:hAnsi="仿宋"/>
                <w:color w:val="000000"/>
                <w:szCs w:val="21"/>
              </w:rPr>
            </w:pPr>
            <w:r>
              <w:rPr>
                <w:rFonts w:hint="eastAsia" w:ascii="仿宋" w:hAnsi="仿宋" w:eastAsia="仿宋" w:cs="仿宋"/>
                <w:color w:val="000000"/>
                <w:sz w:val="24"/>
                <w:szCs w:val="18"/>
              </w:rPr>
              <w:t>2023年4月4日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114" w:type="dxa"/>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510" w:type="dxa"/>
            <w:gridSpan w:val="5"/>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vAlign w:val="center"/>
          </w:tcPr>
          <w:p>
            <w:pPr>
              <w:ind w:firstLine="480" w:firstLineChars="200"/>
              <w:rPr>
                <w:rFonts w:hint="eastAsia"/>
                <w:sz w:val="24"/>
                <w:szCs w:val="24"/>
              </w:rPr>
            </w:pPr>
            <w:r>
              <w:rPr>
                <w:rFonts w:hint="eastAsia"/>
                <w:sz w:val="24"/>
                <w:szCs w:val="24"/>
              </w:rPr>
              <w:t>切实解决执行难是党中央作出的重大决策部署，是推动国家治理体系和治理能力现代化的重要组成部分，是捍卫“两个确立”、做到“两个维护”、防范化解重大风险、优化营商环境、破解信访难题的必然要求，是推进平安中国、法治中国建设的现实需要。</w:t>
            </w:r>
          </w:p>
          <w:p>
            <w:pPr>
              <w:ind w:firstLine="480" w:firstLineChars="200"/>
              <w:rPr>
                <w:rFonts w:hint="eastAsia"/>
                <w:sz w:val="24"/>
                <w:szCs w:val="24"/>
              </w:rPr>
            </w:pPr>
            <w:r>
              <w:rPr>
                <w:rFonts w:hint="eastAsia"/>
                <w:sz w:val="24"/>
                <w:szCs w:val="24"/>
              </w:rPr>
              <w:t>然而，记者在日常工作中了解到，在执行过程中，有一个“硬骨头”在各地普遍存在，犹如拦路虎一般，若不及时解决，不仅影响党委政府的形象和公信力，损害司法权威，破坏营商环境，还极易产生信访问题，影响社会稳定。这个“硬骨头”就是备受社会各界关注的涉党政机关执行难。</w:t>
            </w:r>
          </w:p>
          <w:p>
            <w:pPr>
              <w:ind w:firstLine="480" w:firstLineChars="200"/>
            </w:pPr>
            <w:r>
              <w:rPr>
                <w:rFonts w:hint="eastAsia"/>
                <w:sz w:val="24"/>
                <w:szCs w:val="24"/>
              </w:rPr>
              <w:t>究竟难在哪里？为什么会如此之难？面对这个各地普遍存在的“老大难”问题，作者工作所在地山西又是如何破解的？带着这些疑问，作者不仅深入采访了党委、法院的负责同志，更是深入采访了最有发言权的案件当事人，同时，对于如何巩固现有成果建立长效机制进行了深入采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6"/>
            <w:vAlign w:val="center"/>
          </w:tcPr>
          <w:p>
            <w:pPr>
              <w:ind w:firstLine="480" w:firstLineChars="200"/>
              <w:rPr>
                <w:sz w:val="24"/>
                <w:szCs w:val="24"/>
              </w:rPr>
            </w:pPr>
            <w:r>
              <w:rPr>
                <w:rFonts w:hint="eastAsia"/>
                <w:sz w:val="24"/>
                <w:szCs w:val="24"/>
              </w:rPr>
              <w:t>报道刊发后，光明网、中青在线、北京日报、澎湃新闻、新浪、搜狐、网易、腾讯等数十家媒体纷纷进行了转载。山西省委常委、政法委书记对报道作出批示肯定。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trPr>
        <w:tc>
          <w:tcPr>
            <w:tcW w:w="1450" w:type="dxa"/>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tcBorders>
              <w:bottom w:val="single" w:color="auto" w:sz="4" w:space="0"/>
            </w:tcBorders>
            <w:vAlign w:val="center"/>
          </w:tcPr>
          <w:p>
            <w:pPr>
              <w:spacing w:line="260" w:lineRule="exact"/>
              <w:rPr>
                <w:rFonts w:ascii="仿宋_GB2312" w:hAnsi="仿宋"/>
                <w:color w:val="000000"/>
                <w:sz w:val="24"/>
                <w:szCs w:val="24"/>
              </w:rPr>
            </w:pPr>
            <w:r>
              <w:rPr>
                <w:rFonts w:hint="eastAsia" w:ascii="仿宋_GB2312" w:hAnsi="仿宋"/>
                <w:color w:val="000000"/>
                <w:sz w:val="24"/>
                <w:szCs w:val="18"/>
              </w:rPr>
              <w:t xml:space="preserve">  </w:t>
            </w:r>
            <w:r>
              <w:rPr>
                <w:rFonts w:hint="eastAsia" w:ascii="仿宋_GB2312" w:hAnsi="仿宋"/>
                <w:color w:val="000000"/>
                <w:sz w:val="24"/>
                <w:szCs w:val="24"/>
              </w:rPr>
              <w:t xml:space="preserve">  </w:t>
            </w:r>
            <w:r>
              <w:rPr>
                <w:rFonts w:hint="eastAsia"/>
                <w:sz w:val="24"/>
                <w:szCs w:val="24"/>
              </w:rPr>
              <w:t>“基本解决执行难”是党中央的重大决策部署，是推进全面依法治国的必然要求，是广大人民群众对公平正义的殷切期盼。本文针对执行难中社会关注度高且各地普遍存在的涉党政机关执行难这个痛点，“小切口”切入，从为何会如此之难到如何破解，再到成果成效，最后聚焦建立长效机制，抽丝剥茧，层层深入，为全国各地破解涉党政机关执行难提供了十分积极的借鉴意义，进一步“让人民群众在每一个司法案件中都感受到公平正义”，进一步夯实了全面依法治国的根基。</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w:t>
            </w:r>
            <w:r>
              <w:rPr>
                <w:rFonts w:ascii="华文中宋" w:hAnsi="华文中宋" w:eastAsia="华文中宋"/>
                <w:color w:val="000000"/>
                <w:sz w:val="28"/>
              </w:rPr>
              <w:t xml:space="preserve">4年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pgNumType w:fmt="numberInDash"/>
          <w:cols w:space="425" w:num="1"/>
          <w:docGrid w:type="lines" w:linePitch="312" w:charSpace="0"/>
        </w:sectPr>
      </w:pPr>
      <w:bookmarkStart w:id="0" w:name="_GoBack"/>
      <w:bookmarkEnd w:id="0"/>
    </w:p>
    <w:p/>
    <w:sectPr>
      <w:headerReference r:id="rId4" w:type="default"/>
      <w:headerReference r:id="rId5" w:type="even"/>
      <w:pgSz w:w="11906" w:h="16838"/>
      <w:pgMar w:top="1440" w:right="1247" w:bottom="1440" w:left="1247"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r>
      <w:rPr>
        <w:rFonts w:hint="eastAsia" w:ascii="楷体" w:hAnsi="楷体" w:eastAsia="楷体"/>
        <w:b/>
        <w:sz w:val="30"/>
        <w:szCs w:val="30"/>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jZmIyODVjOTUxMjk1ZTdmMWM3YmQ5YWY0ZTZkZWIifQ=="/>
  </w:docVars>
  <w:rsids>
    <w:rsidRoot w:val="00E1026E"/>
    <w:rsid w:val="0002254A"/>
    <w:rsid w:val="00062988"/>
    <w:rsid w:val="00266E85"/>
    <w:rsid w:val="00343292"/>
    <w:rsid w:val="003D5B52"/>
    <w:rsid w:val="00487A99"/>
    <w:rsid w:val="00613E4B"/>
    <w:rsid w:val="007001EC"/>
    <w:rsid w:val="007D3830"/>
    <w:rsid w:val="00916062"/>
    <w:rsid w:val="009D292A"/>
    <w:rsid w:val="00B409AD"/>
    <w:rsid w:val="00B414C5"/>
    <w:rsid w:val="00C85C21"/>
    <w:rsid w:val="00E1026E"/>
    <w:rsid w:val="00F34870"/>
    <w:rsid w:val="701B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9"/>
    <w:unhideWhenUsed/>
    <w:qFormat/>
    <w:uiPriority w:val="99"/>
    <w:pPr>
      <w:spacing w:after="120"/>
    </w:pPr>
    <w:rPr>
      <w:sz w:val="16"/>
      <w:szCs w:val="16"/>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正文文本 3 Char"/>
    <w:basedOn w:val="6"/>
    <w:link w:val="2"/>
    <w:uiPriority w:val="99"/>
    <w:rPr>
      <w:rFonts w:eastAsia="仿宋_GB2312"/>
      <w:sz w:val="16"/>
      <w:szCs w:val="16"/>
    </w:rPr>
  </w:style>
  <w:style w:type="character" w:customStyle="1" w:styleId="10">
    <w:name w:val="页脚 Char"/>
    <w:basedOn w:val="6"/>
    <w:link w:val="3"/>
    <w:qFormat/>
    <w:uiPriority w:val="99"/>
    <w:rPr>
      <w:rFonts w:eastAsia="仿宋_GB2312"/>
      <w:sz w:val="18"/>
      <w:szCs w:val="18"/>
    </w:rPr>
  </w:style>
  <w:style w:type="character" w:customStyle="1" w:styleId="11">
    <w:name w:val="页眉 Char"/>
    <w:basedOn w:val="6"/>
    <w:link w:val="4"/>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Words>
  <Characters>1175</Characters>
  <Lines>9</Lines>
  <Paragraphs>2</Paragraphs>
  <TotalTime>38</TotalTime>
  <ScaleCrop>false</ScaleCrop>
  <LinksUpToDate>false</LinksUpToDate>
  <CharactersWithSpaces>1378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2024-03-28T06:11:00Z</dcterms:created>
  <dc:creator>acer</dc:creator>
  <cp:lastModifiedBy>Administrator</cp:lastModifiedBy>
  <cp:lastPrinted>2024-04-19T07:21:23Z</cp:lastPrinted>
  <dcterms:modified xsi:type="dcterms:W3CDTF">2024-04-19T07:24:04Z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3F69A2F2C8DD4A7FBFFDDF02E3A86B2B_12</vt:lpwstr>
  </property>
</Properties>
</file>