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3"/>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64"/>
        <w:gridCol w:w="1015"/>
        <w:gridCol w:w="855"/>
        <w:gridCol w:w="823"/>
        <w:gridCol w:w="533"/>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Align w:val="center"/>
          </w:tcPr>
          <w:p>
            <w:pPr>
              <w:spacing w:line="380" w:lineRule="exact"/>
              <w:jc w:val="both"/>
              <w:rPr>
                <w:rFonts w:ascii="华文中宋" w:hAnsi="华文中宋" w:eastAsia="华文中宋"/>
                <w:sz w:val="28"/>
              </w:rPr>
            </w:pPr>
            <w:r>
              <w:rPr>
                <w:rFonts w:hint="eastAsia" w:ascii="仿宋_GB2312" w:hAnsi="仿宋" w:eastAsia="仿宋_GB2312" w:cs="Times New Roman"/>
                <w:b w:val="0"/>
                <w:bCs w:val="0"/>
                <w:color w:val="000000"/>
                <w:kern w:val="2"/>
                <w:sz w:val="24"/>
                <w:szCs w:val="24"/>
                <w:lang w:val="en-US" w:eastAsia="zh-CN" w:bidi="ar-SA"/>
              </w:rPr>
              <w:t>“三个把握”：让普法短视频叫好又叫座</w:t>
            </w:r>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jc w:val="center"/>
              <w:rPr>
                <w:rFonts w:ascii="仿宋_GB2312"/>
                <w:color w:val="000000"/>
                <w:sz w:val="28"/>
              </w:rPr>
            </w:pPr>
            <w:r>
              <w:rPr>
                <w:rFonts w:hint="eastAsia" w:ascii="仿宋_GB2312" w:hAnsi="仿宋" w:eastAsia="仿宋_GB2312" w:cs="Times New Roman"/>
                <w:b w:val="0"/>
                <w:bCs w:val="0"/>
                <w:color w:val="000000"/>
                <w:kern w:val="2"/>
                <w:sz w:val="24"/>
                <w:szCs w:val="24"/>
                <w:lang w:val="en-US" w:eastAsia="zh-CN" w:bidi="ar-SA"/>
              </w:rPr>
              <w:t>新闻业务研究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1450" w:type="dxa"/>
            <w:vMerge w:val="restart"/>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4"/>
              </w:rPr>
              <w:t>字数/时长</w:t>
            </w:r>
          </w:p>
        </w:tc>
        <w:tc>
          <w:tcPr>
            <w:tcW w:w="3534" w:type="dxa"/>
            <w:gridSpan w:val="3"/>
            <w:vMerge w:val="restart"/>
            <w:vAlign w:val="center"/>
          </w:tcPr>
          <w:p>
            <w:pPr>
              <w:spacing w:line="240" w:lineRule="exact"/>
              <w:ind w:firstLine="240" w:firstLineChars="10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4384字</w:t>
            </w:r>
            <w:bookmarkStart w:id="0" w:name="_GoBack"/>
            <w:bookmarkEnd w:id="0"/>
          </w:p>
        </w:tc>
        <w:tc>
          <w:tcPr>
            <w:tcW w:w="1356" w:type="dxa"/>
            <w:gridSpan w:val="2"/>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spacing w:line="260" w:lineRule="exact"/>
              <w:jc w:val="center"/>
              <w:rPr>
                <w:rFonts w:ascii="仿宋_GB2312" w:hAnsi="仿宋"/>
                <w:color w:val="000000"/>
                <w:sz w:val="28"/>
              </w:rPr>
            </w:pPr>
            <w:r>
              <w:rPr>
                <w:rFonts w:hint="eastAsia" w:ascii="仿宋_GB2312" w:hAnsi="仿宋" w:eastAsia="仿宋_GB2312" w:cs="Times New Roman"/>
                <w:b w:val="0"/>
                <w:bCs w:val="0"/>
                <w:color w:val="000000"/>
                <w:kern w:val="2"/>
                <w:sz w:val="24"/>
                <w:szCs w:val="24"/>
                <w:lang w:val="en-US" w:eastAsia="zh-CN" w:bidi="ar-SA"/>
              </w:rPr>
              <w:t>新闻论文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50" w:type="dxa"/>
            <w:vMerge w:val="continue"/>
            <w:tcBorders>
              <w:bottom w:val="single" w:color="auto" w:sz="4" w:space="0"/>
            </w:tcBorders>
            <w:vAlign w:val="center"/>
          </w:tcPr>
          <w:p>
            <w:pPr>
              <w:spacing w:line="320" w:lineRule="exact"/>
              <w:jc w:val="center"/>
              <w:rPr>
                <w:rFonts w:ascii="华文中宋" w:hAnsi="华文中宋" w:eastAsia="华文中宋"/>
                <w:color w:val="000000"/>
                <w:sz w:val="28"/>
              </w:rPr>
            </w:pPr>
          </w:p>
        </w:tc>
        <w:tc>
          <w:tcPr>
            <w:tcW w:w="3534" w:type="dxa"/>
            <w:gridSpan w:val="3"/>
            <w:vMerge w:val="continue"/>
            <w:tcBorders>
              <w:bottom w:val="single" w:color="auto" w:sz="4" w:space="0"/>
            </w:tcBorders>
            <w:vAlign w:val="center"/>
          </w:tcPr>
          <w:p>
            <w:pPr>
              <w:spacing w:line="380" w:lineRule="exact"/>
              <w:ind w:firstLine="560"/>
              <w:jc w:val="center"/>
              <w:rPr>
                <w:rFonts w:ascii="华文中宋" w:hAnsi="华文中宋" w:eastAsia="华文中宋"/>
                <w:color w:val="000000"/>
                <w:sz w:val="28"/>
              </w:rPr>
            </w:pPr>
          </w:p>
        </w:tc>
        <w:tc>
          <w:tcPr>
            <w:tcW w:w="1356" w:type="dxa"/>
            <w:gridSpan w:val="2"/>
            <w:tcBorders>
              <w:bottom w:val="single" w:color="auto" w:sz="4" w:space="0"/>
            </w:tcBorders>
            <w:vAlign w:val="center"/>
          </w:tcPr>
          <w:p>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84" w:type="dxa"/>
            <w:tcBorders>
              <w:bottom w:val="single" w:color="auto" w:sz="4" w:space="0"/>
            </w:tcBorders>
            <w:vAlign w:val="center"/>
          </w:tcPr>
          <w:p>
            <w:pPr>
              <w:spacing w:line="260" w:lineRule="exact"/>
              <w:jc w:val="center"/>
              <w:rPr>
                <w:rFonts w:hint="eastAsia" w:ascii="仿宋" w:hAnsi="仿宋" w:eastAsia="仿宋" w:cs="仿宋"/>
                <w:color w:val="000000"/>
                <w:sz w:val="22"/>
                <w:szCs w:val="18"/>
                <w:lang w:val="en-US" w:eastAsia="zh-CN"/>
              </w:rPr>
            </w:pPr>
            <w:r>
              <w:rPr>
                <w:rFonts w:hint="eastAsia" w:ascii="仿宋" w:hAnsi="仿宋" w:eastAsia="仿宋" w:cs="仿宋"/>
                <w:color w:val="000000"/>
                <w:sz w:val="22"/>
                <w:szCs w:val="1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50" w:type="dxa"/>
            <w:vAlign w:val="center"/>
          </w:tcPr>
          <w:p>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spacing w:line="320" w:lineRule="exact"/>
              <w:jc w:val="center"/>
              <w:rPr>
                <w:rFonts w:ascii="华文中宋" w:hAnsi="华文中宋" w:eastAsia="华文中宋"/>
                <w:color w:val="000000"/>
                <w:spacing w:val="-12"/>
                <w:sz w:val="24"/>
              </w:rPr>
            </w:pPr>
            <w:r>
              <w:rPr>
                <w:rFonts w:hint="eastAsia" w:ascii="华文中宋" w:hAnsi="华文中宋" w:eastAsia="华文中宋"/>
                <w:color w:val="000000"/>
                <w:spacing w:val="-12"/>
                <w:sz w:val="22"/>
              </w:rPr>
              <w:t>（主创人员）</w:t>
            </w:r>
          </w:p>
        </w:tc>
        <w:tc>
          <w:tcPr>
            <w:tcW w:w="2679" w:type="dxa"/>
            <w:gridSpan w:val="2"/>
            <w:vAlign w:val="center"/>
          </w:tcPr>
          <w:p>
            <w:pPr>
              <w:spacing w:line="260" w:lineRule="exact"/>
              <w:jc w:val="center"/>
              <w:rPr>
                <w:rFonts w:hint="eastAsia" w:ascii="仿宋_GB2312" w:hAnsi="华文中宋" w:eastAsia="仿宋_GB2312"/>
                <w:color w:val="000000"/>
                <w:sz w:val="28"/>
                <w:lang w:eastAsia="zh-CN"/>
              </w:rPr>
            </w:pPr>
            <w:r>
              <w:rPr>
                <w:rFonts w:hint="eastAsia" w:ascii="仿宋" w:hAnsi="仿宋" w:eastAsia="仿宋" w:cs="仿宋"/>
                <w:color w:val="000000"/>
                <w:sz w:val="24"/>
                <w:szCs w:val="18"/>
                <w:lang w:val="en-US" w:eastAsia="zh-CN"/>
              </w:rPr>
              <w:t>唐晓芳</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3"/>
            <w:vAlign w:val="center"/>
          </w:tcPr>
          <w:p>
            <w:pPr>
              <w:spacing w:line="240" w:lineRule="exact"/>
              <w:rPr>
                <w:rFonts w:hint="default" w:ascii="仿宋" w:hAnsi="仿宋" w:eastAsia="仿宋"/>
                <w:color w:val="000000"/>
                <w:w w:val="95"/>
                <w:szCs w:val="21"/>
                <w:lang w:val="en-US" w:eastAsia="zh-CN"/>
              </w:rPr>
            </w:pPr>
            <w:r>
              <w:rPr>
                <w:rFonts w:hint="eastAsia" w:ascii="仿宋_GB2312" w:hAnsi="仿宋" w:cs="Times New Roman"/>
                <w:b w:val="0"/>
                <w:bCs w:val="0"/>
                <w:color w:val="000000"/>
                <w:kern w:val="2"/>
                <w:sz w:val="24"/>
                <w:szCs w:val="24"/>
                <w:lang w:val="en-US" w:eastAsia="zh-CN" w:bidi="ar-SA"/>
              </w:rPr>
              <w:t>　</w:t>
            </w:r>
            <w:r>
              <w:rPr>
                <w:rFonts w:hint="eastAsia" w:ascii="仿宋_GB2312" w:hAnsi="仿宋" w:eastAsia="仿宋_GB2312" w:cs="Times New Roman"/>
                <w:b w:val="0"/>
                <w:bCs w:val="0"/>
                <w:color w:val="000000"/>
                <w:kern w:val="2"/>
                <w:sz w:val="24"/>
                <w:szCs w:val="24"/>
                <w:lang w:val="en-US" w:eastAsia="zh-CN" w:bidi="ar-SA"/>
              </w:rPr>
              <w:t>姜兴华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widowControl w:val="0"/>
              <w:spacing w:line="260" w:lineRule="exact"/>
              <w:ind w:firstLine="0" w:firstLineChars="0"/>
              <w:jc w:val="center"/>
              <w:rPr>
                <w:rFonts w:hint="eastAsia" w:ascii="仿宋_GB2312" w:hAnsi="仿宋" w:eastAsia="仿宋_GB2312"/>
                <w:color w:val="000000"/>
                <w:szCs w:val="21"/>
                <w:lang w:val="en-US" w:eastAsia="zh-CN"/>
              </w:rPr>
            </w:pPr>
            <w:r>
              <w:rPr>
                <w:rFonts w:hint="eastAsia" w:ascii="仿宋_GB2312" w:hAnsi="仿宋" w:eastAsia="仿宋_GB2312" w:cs="Times New Roman"/>
                <w:b w:val="0"/>
                <w:bCs w:val="0"/>
                <w:color w:val="000000"/>
                <w:kern w:val="2"/>
                <w:sz w:val="24"/>
                <w:szCs w:val="24"/>
                <w:lang w:val="en-US" w:eastAsia="zh-CN" w:bidi="ar-SA"/>
              </w:rPr>
              <w:t>法</w:t>
            </w:r>
            <w:r>
              <w:rPr>
                <w:rFonts w:hint="eastAsia" w:ascii="仿宋_GB2312" w:hAnsi="仿宋" w:cs="Times New Roman"/>
                <w:b w:val="0"/>
                <w:bCs w:val="0"/>
                <w:color w:val="000000"/>
                <w:kern w:val="2"/>
                <w:sz w:val="24"/>
                <w:szCs w:val="24"/>
                <w:lang w:val="en-US" w:eastAsia="zh-CN" w:bidi="ar-SA"/>
              </w:rPr>
              <w:t>制</w:t>
            </w:r>
            <w:r>
              <w:rPr>
                <w:rFonts w:hint="eastAsia" w:ascii="仿宋_GB2312" w:hAnsi="仿宋" w:eastAsia="仿宋_GB2312" w:cs="Times New Roman"/>
                <w:b w:val="0"/>
                <w:bCs w:val="0"/>
                <w:color w:val="000000"/>
                <w:kern w:val="2"/>
                <w:sz w:val="24"/>
                <w:szCs w:val="24"/>
                <w:lang w:val="en-US" w:eastAsia="zh-CN" w:bidi="ar-SA"/>
              </w:rPr>
              <w:t>日报社</w:t>
            </w:r>
          </w:p>
        </w:tc>
        <w:tc>
          <w:tcPr>
            <w:tcW w:w="1678" w:type="dxa"/>
            <w:gridSpan w:val="2"/>
            <w:vAlign w:val="center"/>
          </w:tcPr>
          <w:p>
            <w:pPr>
              <w:spacing w:line="260" w:lineRule="exact"/>
              <w:rPr>
                <w:rFonts w:ascii="华文中宋" w:hAnsi="华文中宋" w:eastAsia="华文中宋"/>
                <w:color w:val="000000"/>
                <w:sz w:val="18"/>
              </w:rPr>
            </w:pPr>
            <w:r>
              <w:rPr>
                <w:rFonts w:hint="eastAsia" w:ascii="华文中宋" w:hAnsi="华文中宋" w:eastAsia="华文中宋"/>
                <w:color w:val="000000"/>
                <w:sz w:val="18"/>
              </w:rPr>
              <w:t>发布端/账号/</w:t>
            </w:r>
          </w:p>
          <w:p>
            <w:pPr>
              <w:spacing w:line="260" w:lineRule="exact"/>
              <w:rPr>
                <w:rFonts w:ascii="仿宋_GB2312" w:hAnsi="仿宋"/>
                <w:color w:val="000000"/>
                <w:sz w:val="18"/>
                <w:szCs w:val="18"/>
                <w:highlight w:val="green"/>
              </w:rPr>
            </w:pPr>
            <w:r>
              <w:rPr>
                <w:rFonts w:hint="eastAsia" w:ascii="华文中宋" w:hAnsi="华文中宋" w:eastAsia="华文中宋"/>
                <w:color w:val="000000"/>
                <w:sz w:val="18"/>
              </w:rPr>
              <w:t>媒体名称</w:t>
            </w:r>
          </w:p>
        </w:tc>
        <w:tc>
          <w:tcPr>
            <w:tcW w:w="3817" w:type="dxa"/>
            <w:gridSpan w:val="2"/>
            <w:vAlign w:val="center"/>
          </w:tcPr>
          <w:p>
            <w:pPr>
              <w:spacing w:line="260" w:lineRule="exact"/>
              <w:rPr>
                <w:rFonts w:ascii="仿宋_GB2312" w:hAnsi="仿宋"/>
                <w:color w:val="000000"/>
                <w:sz w:val="18"/>
                <w:szCs w:val="18"/>
                <w:highlight w:val="green"/>
              </w:rPr>
            </w:pPr>
            <w:r>
              <w:rPr>
                <w:rFonts w:hint="eastAsia" w:ascii="仿宋_GB2312" w:hAnsi="仿宋" w:cs="Times New Roman"/>
                <w:b w:val="0"/>
                <w:bCs w:val="0"/>
                <w:color w:val="000000"/>
                <w:kern w:val="2"/>
                <w:sz w:val="24"/>
                <w:szCs w:val="24"/>
                <w:lang w:val="en-US" w:eastAsia="zh-CN" w:bidi="ar-SA"/>
              </w:rPr>
              <w:t>　</w:t>
            </w:r>
            <w:r>
              <w:rPr>
                <w:rFonts w:hint="eastAsia" w:ascii="仿宋_GB2312" w:hAnsi="仿宋" w:eastAsia="仿宋_GB2312" w:cs="Times New Roman"/>
                <w:b w:val="0"/>
                <w:bCs w:val="0"/>
                <w:color w:val="000000"/>
                <w:kern w:val="2"/>
                <w:sz w:val="24"/>
                <w:szCs w:val="24"/>
                <w:lang w:val="en-US" w:eastAsia="zh-CN" w:bidi="ar-SA"/>
              </w:rPr>
              <w:t>《军事记者》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spacing w:line="260" w:lineRule="exact"/>
              <w:rPr>
                <w:rFonts w:ascii="仿宋_GB2312" w:hAnsi="仿宋"/>
                <w:color w:val="000000"/>
                <w:szCs w:val="21"/>
              </w:rPr>
            </w:pPr>
            <w:r>
              <w:rPr>
                <w:rFonts w:hint="eastAsia" w:ascii="仿宋_GB2312" w:hAnsi="仿宋" w:eastAsia="仿宋_GB2312" w:cs="Times New Roman"/>
                <w:b w:val="0"/>
                <w:bCs w:val="0"/>
                <w:color w:val="000000"/>
                <w:kern w:val="2"/>
                <w:sz w:val="24"/>
                <w:szCs w:val="24"/>
                <w:lang w:val="en-US" w:eastAsia="zh-CN" w:bidi="ar-SA"/>
              </w:rPr>
              <w:t>特别策划（P48-P50）</w:t>
            </w:r>
          </w:p>
        </w:tc>
        <w:tc>
          <w:tcPr>
            <w:tcW w:w="855"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3"/>
            <w:vAlign w:val="center"/>
          </w:tcPr>
          <w:p>
            <w:pPr>
              <w:spacing w:line="260" w:lineRule="exact"/>
              <w:rPr>
                <w:rFonts w:ascii="仿宋_GB2312" w:hAnsi="仿宋"/>
                <w:color w:val="000000"/>
                <w:szCs w:val="21"/>
              </w:rPr>
            </w:pPr>
            <w:r>
              <w:rPr>
                <w:rFonts w:hint="eastAsia" w:ascii="仿宋_GB2312" w:hAnsi="仿宋" w:cs="Times New Roman"/>
                <w:b w:val="0"/>
                <w:bCs w:val="0"/>
                <w:color w:val="000000"/>
                <w:kern w:val="2"/>
                <w:sz w:val="24"/>
                <w:szCs w:val="24"/>
                <w:lang w:val="en-US" w:eastAsia="zh-CN" w:bidi="ar-SA"/>
              </w:rPr>
              <w:t>　　</w:t>
            </w:r>
            <w:r>
              <w:rPr>
                <w:rFonts w:hint="eastAsia" w:ascii="仿宋_GB2312" w:hAnsi="仿宋" w:eastAsia="仿宋_GB2312" w:cs="Times New Roman"/>
                <w:b w:val="0"/>
                <w:bCs w:val="0"/>
                <w:color w:val="000000"/>
                <w:kern w:val="2"/>
                <w:sz w:val="24"/>
                <w:szCs w:val="24"/>
                <w:lang w:val="en-US" w:eastAsia="zh-CN" w:bidi="ar-SA"/>
              </w:rPr>
              <w:t>2023年第2期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114" w:type="dxa"/>
            <w:gridSpan w:val="2"/>
            <w:vAlign w:val="center"/>
          </w:tcPr>
          <w:p>
            <w:pPr>
              <w:spacing w:line="320" w:lineRule="exact"/>
              <w:rPr>
                <w:rFonts w:ascii="仿宋_GB2312" w:hAnsi="仿宋"/>
                <w:color w:val="000000"/>
                <w:szCs w:val="21"/>
              </w:rPr>
            </w:pPr>
            <w:r>
              <w:rPr>
                <w:rFonts w:hint="eastAsia" w:ascii="华文中宋" w:hAnsi="华文中宋" w:eastAsia="华文中宋"/>
                <w:color w:val="000000"/>
                <w:sz w:val="28"/>
              </w:rPr>
              <w:t>新媒体作品填报网址</w:t>
            </w:r>
          </w:p>
        </w:tc>
        <w:tc>
          <w:tcPr>
            <w:tcW w:w="6510" w:type="dxa"/>
            <w:gridSpan w:val="5"/>
            <w:vAlign w:val="center"/>
          </w:tcPr>
          <w:p>
            <w:pPr>
              <w:spacing w:line="260" w:lineRule="exact"/>
              <w:rPr>
                <w:rFonts w:ascii="华文中宋" w:hAnsi="华文中宋" w:eastAsia="华文中宋"/>
                <w:color w:val="000000"/>
                <w:sz w:val="28"/>
              </w:rPr>
            </w:pPr>
            <w:r>
              <w:rPr>
                <w:rFonts w:hint="eastAsia" w:ascii="宋体" w:hAnsi="宋体" w:eastAsia="宋体" w:cs="宋体"/>
                <w:color w:val="000000"/>
                <w:sz w:val="24"/>
                <w:szCs w:val="24"/>
              </w:rPr>
              <w:t>http://www.81.cn/rmjz_203219/jsjz/2023nd2q_244890/tbch_244893/16220170.html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品编</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简过</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介程</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6"/>
            <w:vAlign w:val="center"/>
          </w:tcPr>
          <w:p>
            <w:pPr>
              <w:spacing w:line="240" w:lineRule="exact"/>
              <w:rPr>
                <w:rFonts w:ascii="仿宋" w:hAnsi="仿宋" w:eastAsia="仿宋"/>
                <w:color w:val="000000"/>
                <w:szCs w:val="21"/>
              </w:rPr>
            </w:pPr>
          </w:p>
          <w:p>
            <w:pPr>
              <w:ind w:firstLine="480" w:firstLineChars="200"/>
              <w:rPr>
                <w:rFonts w:ascii="仿宋" w:hAnsi="仿宋" w:eastAsia="仿宋"/>
                <w:color w:val="000000"/>
                <w:w w:val="95"/>
                <w:szCs w:val="21"/>
              </w:rPr>
            </w:pPr>
            <w:r>
              <w:rPr>
                <w:rFonts w:hint="eastAsia" w:ascii="仿宋_GB2312" w:hAnsi="仿宋" w:eastAsia="仿宋_GB2312" w:cs="Times New Roman"/>
                <w:b w:val="0"/>
                <w:bCs w:val="0"/>
                <w:color w:val="000000"/>
                <w:kern w:val="2"/>
                <w:sz w:val="24"/>
                <w:szCs w:val="24"/>
                <w:lang w:val="en-US" w:eastAsia="zh-CN" w:bidi="ar-SA"/>
              </w:rPr>
              <w:t>全媒体时代，普法短视频创新传播不能为片面追求流量而泛娱乐化，也不能为夺人眼球而庸俗低俗化，要加强普法短视频品牌和栏目的策划力度，以互联网思维探索新媒体传播路径，使普法变得更高效、更有用，满足大众日益增长的法治需求。本文结合法治日报社法治融屏编辑部普法短视频的制播实践提出，普法短视频创新传播要把握好政治性、大众性、精准性原则；在坚持“内容为王”的前提下，实现“内容 + 创新”的双轮驱动；要创新法治宣传方法手段，建设融“报、网、端、 微、屏”于一体的全媒体法治传播体系，使互联网变成普法创新传播的最大增量。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exact"/>
        </w:trPr>
        <w:tc>
          <w:tcPr>
            <w:tcW w:w="1450" w:type="dxa"/>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6"/>
            <w:vAlign w:val="center"/>
          </w:tcPr>
          <w:p>
            <w:pPr>
              <w:ind w:firstLine="420"/>
              <w:rPr>
                <w:rFonts w:ascii="仿宋" w:hAnsi="仿宋" w:eastAsia="仿宋"/>
                <w:color w:val="000000"/>
                <w:szCs w:val="21"/>
              </w:rPr>
            </w:pPr>
            <w:r>
              <w:rPr>
                <w:rFonts w:hint="eastAsia" w:ascii="仿宋" w:hAnsi="仿宋" w:eastAsia="仿宋" w:cs="Times New Roman"/>
                <w:kern w:val="2"/>
                <w:sz w:val="24"/>
                <w:szCs w:val="24"/>
                <w:lang w:val="en-US" w:eastAsia="zh-CN" w:bidi="ar-SA"/>
              </w:rPr>
              <w:t>本文在总结法治日报社推进媒体融合创新发展方面先试先行的经验基础上，系统介绍了“法治融屏”在普法短视频内容生产、人才技术、流程管理等方面加快融合创新的具体实践做法，具有很强的示范效应。2021年6月</w:t>
            </w:r>
            <w:r>
              <w:rPr>
                <w:rFonts w:hint="eastAsia" w:ascii="仿宋" w:hAnsi="仿宋" w:eastAsia="仿宋" w:cs="Times New Roman"/>
                <w:sz w:val="24"/>
                <w:szCs w:val="24"/>
              </w:rPr>
              <w:t>“法治融屏”项目入选国家新闻出版署“2020年中国报业深度融合发展创新案例”</w:t>
            </w:r>
            <w:r>
              <w:rPr>
                <w:rFonts w:hint="eastAsia" w:ascii="仿宋" w:hAnsi="仿宋" w:eastAsia="仿宋" w:cs="Times New Roman"/>
                <w:sz w:val="24"/>
                <w:szCs w:val="24"/>
                <w:lang w:val="en-US" w:eastAsia="zh-CN"/>
              </w:rPr>
              <w:t>奖</w:t>
            </w:r>
            <w:r>
              <w:rPr>
                <w:rFonts w:hint="eastAsia" w:ascii="仿宋" w:hAnsi="仿宋" w:eastAsia="仿宋" w:cs="Times New Roman"/>
                <w:sz w:val="24"/>
                <w:szCs w:val="24"/>
              </w:rPr>
              <w:t>，是</w:t>
            </w:r>
            <w:r>
              <w:rPr>
                <w:rFonts w:hint="eastAsia" w:ascii="仿宋" w:hAnsi="仿宋" w:eastAsia="仿宋" w:cs="Times New Roman"/>
                <w:sz w:val="24"/>
                <w:szCs w:val="24"/>
                <w:lang w:val="en-US" w:eastAsia="zh-CN"/>
              </w:rPr>
              <w:t>全国</w:t>
            </w:r>
            <w:r>
              <w:rPr>
                <w:rFonts w:hint="eastAsia" w:ascii="仿宋" w:hAnsi="仿宋" w:eastAsia="仿宋" w:cs="Times New Roman"/>
                <w:sz w:val="24"/>
                <w:szCs w:val="24"/>
              </w:rPr>
              <w:t>60家</w:t>
            </w:r>
            <w:r>
              <w:rPr>
                <w:rFonts w:hint="eastAsia" w:ascii="仿宋" w:hAnsi="仿宋" w:eastAsia="仿宋" w:cs="Times New Roman"/>
                <w:sz w:val="24"/>
                <w:szCs w:val="24"/>
                <w:lang w:val="en-US" w:eastAsia="zh-CN"/>
              </w:rPr>
              <w:t>媒体</w:t>
            </w:r>
            <w:r>
              <w:rPr>
                <w:rFonts w:hint="eastAsia" w:ascii="仿宋" w:hAnsi="仿宋" w:eastAsia="仿宋" w:cs="Times New Roman"/>
                <w:sz w:val="24"/>
                <w:szCs w:val="24"/>
              </w:rPr>
              <w:t>案例中唯一的关于智慧普法创新平台的案例，代表了现阶段国内报业媒体创新</w:t>
            </w:r>
            <w:r>
              <w:rPr>
                <w:rFonts w:hint="eastAsia" w:ascii="仿宋" w:hAnsi="仿宋" w:eastAsia="仿宋" w:cs="Times New Roman"/>
                <w:sz w:val="24"/>
                <w:szCs w:val="24"/>
                <w:lang w:val="en-US" w:eastAsia="zh-CN"/>
              </w:rPr>
              <w:t>发展</w:t>
            </w:r>
            <w:r>
              <w:rPr>
                <w:rFonts w:hint="eastAsia" w:ascii="仿宋" w:hAnsi="仿宋" w:eastAsia="仿宋" w:cs="Times New Roman"/>
                <w:sz w:val="24"/>
                <w:szCs w:val="24"/>
              </w:rPr>
              <w:t>第一梯队的水平。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exact"/>
        </w:trPr>
        <w:tc>
          <w:tcPr>
            <w:tcW w:w="1450" w:type="dxa"/>
            <w:tcBorders>
              <w:bottom w:val="single" w:color="auto" w:sz="4" w:space="0"/>
            </w:tcBorders>
            <w:vAlign w:val="center"/>
          </w:tcPr>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6"/>
            <w:tcBorders>
              <w:bottom w:val="single" w:color="auto" w:sz="4" w:space="0"/>
            </w:tcBorders>
            <w:vAlign w:val="center"/>
          </w:tcPr>
          <w:p>
            <w:pPr>
              <w:spacing w:line="260" w:lineRule="exact"/>
              <w:rPr>
                <w:rFonts w:hint="eastAsia" w:ascii="仿宋_GB2312" w:hAnsi="仿宋"/>
                <w:color w:val="000000"/>
                <w:sz w:val="24"/>
                <w:szCs w:val="18"/>
              </w:rPr>
            </w:pPr>
          </w:p>
          <w:p>
            <w:pPr>
              <w:spacing w:line="260" w:lineRule="exact"/>
              <w:rPr>
                <w:rFonts w:ascii="仿宋_GB2312" w:hAnsi="仿宋"/>
                <w:color w:val="000000"/>
                <w:sz w:val="24"/>
                <w:szCs w:val="18"/>
              </w:rPr>
            </w:pPr>
            <w:r>
              <w:rPr>
                <w:rFonts w:hint="eastAsia" w:ascii="仿宋_GB2312" w:hAnsi="仿宋"/>
                <w:color w:val="000000"/>
                <w:sz w:val="24"/>
                <w:szCs w:val="18"/>
              </w:rPr>
              <w:t xml:space="preserve">   </w:t>
            </w:r>
            <w:r>
              <w:rPr>
                <w:rFonts w:hint="eastAsia" w:ascii="仿宋" w:hAnsi="仿宋" w:eastAsia="仿宋" w:cs="Times New Roman"/>
                <w:sz w:val="24"/>
                <w:szCs w:val="24"/>
                <w:lang w:val="en-US" w:eastAsia="zh-CN"/>
              </w:rPr>
              <w:t>该作品立论深刻，观点鲜明，内容详实，论证充分，理论联系实践紧密，是一篇系统介绍法治</w:t>
            </w:r>
            <w:r>
              <w:rPr>
                <w:rFonts w:hint="eastAsia" w:ascii="仿宋" w:hAnsi="仿宋" w:eastAsia="仿宋" w:cs="Times New Roman"/>
                <w:sz w:val="24"/>
                <w:szCs w:val="24"/>
              </w:rPr>
              <w:t>日报社坚持以建设新型主流媒体为发展目标，运用新技术新应用，把普法实践、媒体融合和深入推进全面依法治国工作结合起来</w:t>
            </w:r>
            <w:r>
              <w:rPr>
                <w:rFonts w:hint="eastAsia" w:ascii="仿宋" w:hAnsi="仿宋" w:eastAsia="仿宋" w:cs="Times New Roman"/>
                <w:sz w:val="24"/>
                <w:szCs w:val="24"/>
                <w:lang w:val="en-US" w:eastAsia="zh-CN"/>
              </w:rPr>
              <w:t>的专业研究文章。</w:t>
            </w:r>
          </w:p>
          <w:p>
            <w:pPr>
              <w:spacing w:line="240" w:lineRule="exact"/>
              <w:rPr>
                <w:rFonts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z w:val="28"/>
              </w:rPr>
              <w:t>（盖单位公章）</w:t>
            </w:r>
          </w:p>
          <w:p>
            <w:pPr>
              <w:rPr>
                <w:rFonts w:ascii="仿宋" w:hAnsi="仿宋" w:eastAsia="仿宋"/>
                <w:color w:val="000000"/>
                <w:szCs w:val="21"/>
              </w:rPr>
            </w:pPr>
            <w:r>
              <w:rPr>
                <w:rFonts w:hint="eastAsia" w:ascii="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w:t>
            </w:r>
            <w:r>
              <w:rPr>
                <w:rFonts w:ascii="华文中宋" w:hAnsi="华文中宋" w:eastAsia="华文中宋"/>
                <w:color w:val="000000"/>
                <w:sz w:val="28"/>
              </w:rPr>
              <w:t xml:space="preserve">4年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rPr>
          <w:rFonts w:ascii="华文仿宋" w:hAnsi="华文仿宋" w:eastAsia="华文仿宋"/>
          <w:color w:val="000000"/>
          <w:szCs w:val="32"/>
        </w:rPr>
        <w:sectPr>
          <w:headerReference r:id="rId3" w:type="default"/>
          <w:pgSz w:w="11906" w:h="16838"/>
          <w:pgMar w:top="1440" w:right="1247" w:bottom="1440" w:left="1247" w:header="851" w:footer="1418"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IyODVjOTUxMjk1ZTdmMWM3YmQ5YWY0ZTZkZWIifQ=="/>
  </w:docVars>
  <w:rsids>
    <w:rsidRoot w:val="00000000"/>
    <w:rsid w:val="39C854E2"/>
    <w:rsid w:val="3BE523F6"/>
    <w:rsid w:val="4E9B3B39"/>
    <w:rsid w:val="591D4859"/>
    <w:rsid w:val="73DA4614"/>
    <w:rsid w:val="7A2A25F7"/>
    <w:rsid w:val="7A6F2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2023-03-17T06:45:00Z</dcterms:created>
  <dc:creator>TXF</dc:creator>
  <cp:lastModifiedBy>Administrator</cp:lastModifiedBy>
  <cp:lastPrinted>2024-04-09T08:23:00Z</cp:lastPrinted>
  <dcterms:modified xsi:type="dcterms:W3CDTF">2024-04-19T08:06:27Z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42E5F5B7510D426DB09846313A54E7A1</vt:lpwstr>
  </property>
</Properties>
</file>