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“两高”报告，“拼”出新高度！</w:t>
      </w:r>
    </w:p>
    <w:bookmarkEnd w:id="0"/>
    <w:p>
      <w:pPr>
        <w:jc w:val="center"/>
        <w:rPr>
          <w:lang w:eastAsia="zh-Hans"/>
        </w:rPr>
      </w:pPr>
    </w:p>
    <w:p>
      <w:pPr>
        <w:jc w:val="center"/>
        <w:rPr>
          <w:lang w:eastAsia="zh-Hans"/>
        </w:rPr>
      </w:pPr>
    </w:p>
    <w:p>
      <w:pPr>
        <w:jc w:val="center"/>
      </w:pPr>
      <w:r>
        <w:rPr>
          <w:rFonts w:hint="eastAsia"/>
        </w:rPr>
        <w:t>开局谱新篇，</w:t>
      </w:r>
    </w:p>
    <w:p>
      <w:pPr>
        <w:jc w:val="center"/>
        <w:rPr>
          <w:rFonts w:hint="eastAsia"/>
        </w:rPr>
      </w:pPr>
      <w:r>
        <w:rPr>
          <w:rFonts w:hint="eastAsia"/>
        </w:rPr>
        <w:t>征程一起“拼”！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3月7日下午，</w:t>
      </w:r>
    </w:p>
    <w:p>
      <w:pPr>
        <w:jc w:val="center"/>
        <w:rPr>
          <w:rFonts w:hint="eastAsia"/>
        </w:rPr>
      </w:pPr>
      <w:r>
        <w:rPr>
          <w:rFonts w:hint="eastAsia"/>
        </w:rPr>
        <w:t>最高人民法院院长周强、</w:t>
      </w:r>
    </w:p>
    <w:p>
      <w:pPr>
        <w:jc w:val="center"/>
        <w:rPr>
          <w:rFonts w:hint="eastAsia"/>
        </w:rPr>
      </w:pPr>
      <w:r>
        <w:rPr>
          <w:rFonts w:hint="eastAsia"/>
        </w:rPr>
        <w:t>最高人民检察院检察长张军</w:t>
      </w:r>
    </w:p>
    <w:p>
      <w:pPr>
        <w:jc w:val="center"/>
        <w:rPr>
          <w:rFonts w:hint="eastAsia"/>
        </w:rPr>
      </w:pPr>
      <w:r>
        <w:rPr>
          <w:rFonts w:hint="eastAsia"/>
        </w:rPr>
        <w:t>向十四届全国人大一次会议</w:t>
      </w:r>
    </w:p>
    <w:p>
      <w:pPr>
        <w:jc w:val="center"/>
        <w:rPr>
          <w:rFonts w:hint="eastAsia"/>
        </w:rPr>
      </w:pPr>
      <w:r>
        <w:rPr>
          <w:rFonts w:hint="eastAsia"/>
        </w:rPr>
        <w:t>作工作报告。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“两高”报告，</w:t>
      </w:r>
    </w:p>
    <w:p>
      <w:pPr>
        <w:jc w:val="center"/>
        <w:rPr>
          <w:rFonts w:hint="eastAsia"/>
        </w:rPr>
      </w:pPr>
      <w:r>
        <w:rPr>
          <w:rFonts w:hint="eastAsia"/>
        </w:rPr>
        <w:t>是司法机关交出的一份成绩单。</w:t>
      </w:r>
    </w:p>
    <w:p>
      <w:pPr>
        <w:jc w:val="center"/>
        <w:rPr>
          <w:rFonts w:hint="eastAsia"/>
        </w:rPr>
      </w:pPr>
      <w:r>
        <w:rPr>
          <w:rFonts w:hint="eastAsia"/>
        </w:rPr>
        <w:t>一字一句，说得硬气，听得心安！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11组关键词，</w:t>
      </w:r>
    </w:p>
    <w:p>
      <w:pPr>
        <w:jc w:val="center"/>
        <w:rPr>
          <w:rFonts w:hint="eastAsia"/>
        </w:rPr>
      </w:pPr>
      <w:r>
        <w:rPr>
          <w:rFonts w:hint="eastAsia"/>
        </w:rPr>
        <w:t>带你“拼”出“两高”报告新高度！</w:t>
      </w:r>
    </w:p>
    <w:p>
      <w:pPr>
        <w:spacing w:line="360" w:lineRule="auto"/>
        <w:jc w:val="center"/>
        <w:rPr>
          <w:sz w:val="24"/>
          <w:lang w:eastAsia="zh-Hans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  <w:lang w:eastAsia="zh-Hans"/>
        </w:rPr>
        <w:t>扫黑除恶</w:t>
      </w:r>
    </w:p>
    <w:p>
      <w:pPr>
        <w:spacing w:line="360" w:lineRule="auto"/>
        <w:rPr>
          <w:sz w:val="24"/>
          <w:lang w:eastAsia="zh-Hans"/>
        </w:rPr>
      </w:pPr>
    </w:p>
    <w:p>
      <w:pPr>
        <w:spacing w:line="360" w:lineRule="auto"/>
        <w:rPr>
          <w:sz w:val="24"/>
          <w:lang w:eastAsia="zh-Hans"/>
        </w:rPr>
      </w:pPr>
      <w:r>
        <w:rPr>
          <w:sz w:val="24"/>
          <w:lang w:eastAsia="zh-Hans"/>
        </w:rPr>
        <w:t>坚决维护社会稳定。持续开展扫黑除恶斗争，依法审结涉黑涉恶案件3.9万件26.1万人。对孙小果、杜少平、陈辉民、黄鸿发等依法判处并执行死刑。</w:t>
      </w:r>
      <w:r>
        <w:rPr>
          <w:rFonts w:hint="eastAsia"/>
          <w:sz w:val="24"/>
          <w:lang w:eastAsia="zh-Hans"/>
        </w:rPr>
        <w:t>“</w:t>
      </w:r>
      <w:r>
        <w:rPr>
          <w:sz w:val="24"/>
          <w:lang w:eastAsia="zh-Hans"/>
        </w:rPr>
        <w:t>黑财</w:t>
      </w:r>
      <w:r>
        <w:rPr>
          <w:rFonts w:hint="eastAsia"/>
          <w:sz w:val="24"/>
          <w:lang w:eastAsia="zh-Hans"/>
        </w:rPr>
        <w:t>”</w:t>
      </w:r>
      <w:r>
        <w:rPr>
          <w:sz w:val="24"/>
          <w:lang w:eastAsia="zh-Hans"/>
        </w:rPr>
        <w:t>执行到位2461亿元。一批为害一方的</w:t>
      </w:r>
      <w:r>
        <w:rPr>
          <w:rFonts w:hint="eastAsia"/>
          <w:sz w:val="24"/>
          <w:lang w:eastAsia="zh-Hans"/>
        </w:rPr>
        <w:t>“</w:t>
      </w:r>
      <w:r>
        <w:rPr>
          <w:sz w:val="24"/>
          <w:lang w:eastAsia="zh-Hans"/>
        </w:rPr>
        <w:t>村霸</w:t>
      </w:r>
      <w:r>
        <w:rPr>
          <w:rFonts w:hint="eastAsia"/>
          <w:sz w:val="24"/>
          <w:lang w:eastAsia="zh-Hans"/>
        </w:rPr>
        <w:t>”“</w:t>
      </w:r>
      <w:r>
        <w:rPr>
          <w:sz w:val="24"/>
          <w:lang w:eastAsia="zh-Hans"/>
        </w:rPr>
        <w:t>街霸</w:t>
      </w:r>
      <w:r>
        <w:rPr>
          <w:rFonts w:hint="eastAsia"/>
          <w:sz w:val="24"/>
          <w:lang w:eastAsia="zh-Hans"/>
        </w:rPr>
        <w:t>”“</w:t>
      </w:r>
      <w:r>
        <w:rPr>
          <w:sz w:val="24"/>
          <w:lang w:eastAsia="zh-Hans"/>
        </w:rPr>
        <w:t>矿霸</w:t>
      </w:r>
      <w:r>
        <w:rPr>
          <w:rFonts w:hint="eastAsia"/>
          <w:sz w:val="24"/>
          <w:lang w:eastAsia="zh-Hans"/>
        </w:rPr>
        <w:t>”</w:t>
      </w:r>
      <w:r>
        <w:rPr>
          <w:sz w:val="24"/>
          <w:lang w:eastAsia="zh-Hans"/>
        </w:rPr>
        <w:t>被绳之以法。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坚决维护国家安全和社会安定。全力投入扫黑除恶专项斗争，坚持“是黑恶犯罪一个不放过、不是黑恶犯罪一个不凑数”，进入常态化后以打早打小促常治长效。起诉涉黑涉恶犯罪26.5万人，其中组织、领导、参加黑社会性质组织犯罪6.4万人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  <w:lang w:eastAsia="zh-Hans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jc w:val="right"/>
        <w:rPr>
          <w:sz w:val="24"/>
          <w:lang w:eastAsia="zh-Hans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</w:rPr>
        <w:t>打虎</w:t>
      </w:r>
      <w:r>
        <w:rPr>
          <w:rFonts w:hint="eastAsia" w:asciiTheme="minorEastAsia" w:hAnsiTheme="minorEastAsia" w:cstheme="minorEastAsia"/>
          <w:b/>
          <w:bCs/>
          <w:sz w:val="24"/>
          <w:highlight w:val="yellow"/>
          <w:lang w:eastAsia="zh-Hans"/>
        </w:rPr>
        <w:t>追逃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依法惩治腐败犯罪。配合国家监察体制改革，完善监察执法与刑事司法衔接机制。审结贪污贿赂等职务犯罪案件11.9万件13.9万人。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反腐败斗争中充分发挥检察作用。受理各级监委移送职务犯罪8.8万人，已起诉7.8万人，其中原省部级以上干部104人。坚持受贿行贿一起查，出台指导意见，会同国家监委发布典型案例，起诉行贿犯罪1.4万人，震慑“围猎者”。携手开展职务犯罪追逃追赃工作，对48名归案“红通人员”提起公诉，对54名逃匿、死亡贪污贿赂犯罪嫌疑人启动违法所得没收程序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</w:rPr>
        <w:t>反诈</w:t>
      </w:r>
      <w:r>
        <w:rPr>
          <w:rFonts w:hint="eastAsia" w:asciiTheme="minorEastAsia" w:hAnsiTheme="minorEastAsia" w:cstheme="minorEastAsia"/>
          <w:b/>
          <w:bCs/>
          <w:sz w:val="24"/>
          <w:highlight w:val="yellow"/>
          <w:lang w:eastAsia="zh-Hans"/>
        </w:rPr>
        <w:t>治网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依法惩治信息网络犯罪。审结电信网络诈骗及关联犯罪案件22.6万件，千方百计帮助受骗群众挽回损失，“10·18”“11·20”等一批特大跨境电信网络诈骗犯罪分子被绳之以法。审理涉网络“水军”、网络“黑公关”等案件，严惩散布虚假信息、危害网络生态的犯罪行为，决不允许网络空间沦为法外之地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积极促推依法治网。五年间，起诉利用网络实施诈骗、赌博、传播淫秽物品等犯罪71.9万人，年均上升43.3%。协同公安机关从严惩治电信网络诈骗犯罪，深挖幕后金主、严惩团伙骨干、全力追赃挽损，起诉19.3万人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</w:rPr>
        <w:t>保护知产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加大知识产权司法保护力度，加强反垄断和反不正当竞争司法，健全国家层面知识产权案件上诉审理机制。坚持以高质量司法服务高质量发展，让产权和知识产权更有司法保障，契约履行更加有效，创新活力更加得到激发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以知识产权综合司法保护助力创新发展。与国家知识产权局、国家版权局共建协同保护机制，挂牌督办重大、影响性案件。开展知识产权恶意诉讼专项监督。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</w:rPr>
        <w:t>生态文明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依法服务生态文明建设。深入践行“两山”理念，审结环境资源案件129.3万件，审结检察机关和社会组织提起的环境公益诉讼案件1.7万件。基本建成中国特色环境资源审判组织体系，中国环境司法在全球环境治理中发挥越来越重要的作用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公益诉讼守护美丽中国。持续投入蓝天、碧水、净土保卫战，主动衔接中央生态环境保护督察整改，办理生态环境和资源保护领域公益诉讼39.5万件，年均上升12.5%。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</w:rPr>
        <w:t>打击网暴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全面加强人格权保护。审结人格权纠纷案件87.5万件。在司法政策中完善人格权侵害禁令、人身安全保护令等规定，让人格权更有保障。通过一系列司法政策和公正裁判，让人脸安全得到保障，隐私安宁免遭侵扰，名誉荣誉不被诋毁，人格利益更受重视，让人的价值、尊严受到法律充分尊重和保护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网络空间不是法外之地。指导浙江检察机关办理取快递女子被造谣出轨案，建议公安机关以诽谤罪立案，推动自诉转公诉，确立网络人格权保护公诉原则；坚决惩治网暴“按键伤人”，从严追诉网络侮辱、诽谤、侵犯公民个人信息犯罪1.4万人；办理个人信息保护领域公益诉讼9109件，协同有关部门综合治理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  <w:lang w:eastAsia="zh-Hans"/>
        </w:rPr>
        <w:t>反家暴</w:t>
      </w:r>
    </w:p>
    <w:p>
      <w:pPr>
        <w:spacing w:line="360" w:lineRule="auto"/>
        <w:jc w:val="center"/>
        <w:rPr>
          <w:rFonts w:asciiTheme="minorEastAsia" w:hAnsiTheme="minorEastAsia" w:cstheme="minorEastAsia"/>
          <w:sz w:val="24"/>
          <w:highlight w:val="yellow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维护家庭和谐幸福。审结婚姻家庭案件896.1万件，努力守“小家”和谐、护“大家”安定。会同全国妇联等深化家事审判改革，完善家事调解、家事调查、心理辅导等制度，健全妇女儿童权益保护机制。加大对家暴案件依职权调取证据力度，及时签发人身安全保护令1.3万份，联动各方推动保护令落地执行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用法治力量护卫特殊群体。会同全国妇联对涉案困难妇女开展司法救助。对权益受损但不敢或不懂起诉的老年人、残疾人、农民工和受家暴妇女等，支持提起民事诉讼16.7万件，是前五年的11.5倍；起诉恶意欠薪犯罪9431人，比前五年上升18.5%。老弱妇幼残需格外护好，法律特别保护必须落实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</w:rPr>
        <w:t>未成年人保护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呵护少年儿童健康成长。落实最有利于未成年人原则，推行圆桌审判、轻罪犯罪记录封存、合适成年人到场、回访帮教等制度机制，完善中国特色社会主义少年司法制度。对侵害未成年人犯罪零容忍，该判处重刑的坚决依法判处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用心呵护未成年人安全幸福成长。扎实履行修订后未成年人保护法、预防未成年人犯罪法赋予检察机关的更重责任。对侵害未成年人犯罪“零容忍”。从严追诉性侵、虐待、暴力伤害等侵害未成年人犯罪29万人。最大限度教育挽救涉罪未成年人。涉罪未成年人身心尚不成熟，用心挽救可促其改恶向善。创新履职融通家庭、学校、社会、网络、政府、司法“六大保护”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</w:rPr>
        <w:t>捍卫英烈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依法维护国防利益和军人军属合法权益。审结破坏军事设施、冒充军人招摇撞骗、破坏军婚等涉军犯罪案件2503件。全面推广涉军维权“信阳模式”“鄂豫皖模式”。对诋毁“抗美援朝冰雕连”、亵渎卫国戍边英雄的犯罪分子依法严厉制裁，坚决捍卫英烈尊严荣光，在全社会高扬尊崇英雄的浩然正气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坚决维护国防利益和军人军属、英烈合法权益。会同中央军委政法委制定军地检察协作意见，服务强军目标。起诉危害国防利益、侵犯军人军属合法权益犯罪2178人，比前五年上升33.2%；办理涉军公益诉讼781件，年均上升86.7%。对侵害英烈权益行为提起公益诉讼63件，刑事追诉20人。协同退役军人事务部开展专项监督，推动修缮烈士纪念设施2.3万处，做实尊崇英烈、永远铭记英烈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</w:rPr>
        <w:t>化解纠纷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方便群众高效化解矛盾。各级法院坚持和发展新时代“枫桥经验”，贯彻“推进案件繁简分流、轻重分离、快慢分道”要求，建成中国特色一站式多元纠纷解决和诉讼服务体系，提供菜单式、集约式、一站式纠纷解决服务，真正把方便留给群众。构建多元化纠纷解决机制。提供普惠均等的现代化诉讼服务。优化在线集约的审判辅助服务。一站式多元纠纷解决和诉讼服务体系真正实现为群众解忧、帮法官减负、让正义提速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持续做实群众信访件件有回复。四年来，检察机关收到的353.9万件信访均在7日内告知“已收到、谁在办”，3个月内办理过程或结果答复率超过95%。回复不是目的，根本在案结事了。践行新时代“枫桥经验”，42名大检察官带头办理疑难信访积案475件，基层检察院受理的首次信访全部由院领导包案办理；对争议大、影响性案件，开展公开听证4.4万件，让公正可感受、被认同，化解率超过80%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sz w:val="24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4"/>
          <w:highlight w:val="yellow"/>
        </w:rPr>
        <w:t>廉洁司法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加强纪律作风建设，确保廉洁司法。坚持刀刃向内、刮骨疗毒，深入开展法院队伍教育整顿，坚决清除沉疴积弊和害群之马，一体推进顽疾整治和建章立制，法院队伍得到前所未有的淬炼。以零容忍态度严惩司法腐败，五年来，最高人民法院查处本院违纪违法干警61人，各级法院查处利用审判执行权违纪违法干警8589人，追究刑事责任1727人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——最高人民法院工作报告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坚持严管就是厚爱。勇于刀刃向内，以自我革命精神抓实检察队伍教育整顿。自觉接受中央巡视监督，对省级检察院党组实现巡视和“回头看”全覆盖。坚定支持纪检监察机关监督执纪问责，五年来，最高人民检察院机关10人因违纪违法被查处；地方检察机关3403人因利用检察权违纪违法被查处，其中追究刑事责任340人，杨克勤、蒙永山、张本才等严重违纪违法案件教训十分深刻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——最高人民检察院工作报告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highlight w:val="yellow"/>
        </w:rPr>
      </w:pPr>
    </w:p>
    <w:p>
      <w:pPr>
        <w:jc w:val="center"/>
      </w:pPr>
      <w:r>
        <w:t>司法有力量、有保障、有温度，</w:t>
      </w:r>
    </w:p>
    <w:p>
      <w:pPr>
        <w:jc w:val="center"/>
      </w:pPr>
      <w:r>
        <w:t>人民有遵循、有暖意、有期待。</w:t>
      </w:r>
    </w:p>
    <w:p>
      <w:pPr>
        <w:jc w:val="center"/>
      </w:pPr>
      <w:r>
        <w:rPr>
          <w:rFonts w:hint="eastAsia"/>
          <w:lang w:eastAsia="zh-CN"/>
        </w:rPr>
        <w:t>“</w:t>
      </w:r>
      <w:r>
        <w:t>两高</w:t>
      </w:r>
      <w:r>
        <w:rPr>
          <w:rFonts w:hint="eastAsia"/>
          <w:lang w:eastAsia="zh-CN"/>
        </w:rPr>
        <w:t>”</w:t>
      </w:r>
      <w:r>
        <w:t>报告里，</w:t>
      </w:r>
    </w:p>
    <w:p>
      <w:pPr>
        <w:jc w:val="center"/>
      </w:pPr>
      <w:r>
        <w:t>你觉得哪些</w:t>
      </w:r>
      <w:r>
        <w:rPr>
          <w:rFonts w:hint="eastAsia"/>
          <w:lang w:eastAsia="zh-CN"/>
        </w:rPr>
        <w:t>“</w:t>
      </w:r>
      <w:r>
        <w:t>干货</w:t>
      </w:r>
      <w:r>
        <w:rPr>
          <w:rFonts w:hint="eastAsia"/>
          <w:lang w:eastAsia="zh-CN"/>
        </w:rPr>
        <w:t>”</w:t>
      </w:r>
      <w:r>
        <w:t>最振奋人心？</w:t>
      </w:r>
    </w:p>
    <w:p>
      <w:pPr>
        <w:jc w:val="center"/>
      </w:pPr>
      <w:r>
        <w:t>评论区留言</w:t>
      </w:r>
    </w:p>
    <w:p>
      <w:pPr>
        <w:jc w:val="center"/>
      </w:pPr>
      <w:r>
        <w:t>获赞前10名 有好礼相赠！</w: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特别提醒</w:t>
      </w:r>
    </w:p>
    <w:p>
      <w:pPr>
        <w:jc w:val="center"/>
        <w:rPr>
          <w:b/>
          <w:bCs/>
        </w:rPr>
      </w:pPr>
    </w:p>
    <w:p>
      <w:pPr>
        <w:jc w:val="center"/>
      </w:pPr>
      <w:r>
        <w:t>2023两会</w:t>
      </w:r>
      <w:r>
        <w:rPr>
          <w:rFonts w:hint="eastAsia"/>
          <w:lang w:eastAsia="zh-CN"/>
        </w:rPr>
        <w:t>“</w:t>
      </w:r>
      <w:r>
        <w:t>拼</w:t>
      </w:r>
      <w:r>
        <w:rPr>
          <w:rFonts w:hint="eastAsia"/>
          <w:lang w:eastAsia="zh-CN"/>
        </w:rPr>
        <w:t>”</w:t>
      </w:r>
      <w:r>
        <w:t>系列</w:t>
      </w:r>
    </w:p>
    <w:p>
      <w:pPr>
        <w:jc w:val="center"/>
      </w:pPr>
      <w:r>
        <w:t>设计</w:t>
      </w:r>
      <w:r>
        <w:rPr>
          <w:rFonts w:hint="eastAsia"/>
          <w:lang w:eastAsia="zh-CN"/>
        </w:rPr>
        <w:t>“</w:t>
      </w:r>
      <w:r>
        <w:t>刮刮乐</w:t>
      </w:r>
      <w:r>
        <w:rPr>
          <w:rFonts w:hint="eastAsia"/>
          <w:lang w:eastAsia="zh-CN"/>
        </w:rPr>
        <w:t>”</w:t>
      </w:r>
      <w:r>
        <w:t>环节</w:t>
      </w:r>
    </w:p>
    <w:p>
      <w:pPr>
        <w:jc w:val="center"/>
      </w:pPr>
      <w:r>
        <w:t>点击刮开图片</w:t>
      </w:r>
    </w:p>
    <w:p>
      <w:pPr>
        <w:jc w:val="center"/>
      </w:pPr>
      <w:r>
        <w:t>每期收集一块拼图线索</w:t>
      </w:r>
    </w:p>
    <w:p>
      <w:pPr>
        <w:jc w:val="center"/>
      </w:pPr>
      <w:r>
        <w:t>收官有惊喜等你！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DlhNjA5YzQzZDhkYjg3ZDY0YWQzZDUxZWRlNzEifQ=="/>
  </w:docVars>
  <w:rsids>
    <w:rsidRoot w:val="0D5C5855"/>
    <w:rsid w:val="00B95B26"/>
    <w:rsid w:val="00BC222C"/>
    <w:rsid w:val="00C94DD3"/>
    <w:rsid w:val="0D5C5855"/>
    <w:rsid w:val="3D7341AE"/>
    <w:rsid w:val="3FFF9217"/>
    <w:rsid w:val="5BFB6BDC"/>
    <w:rsid w:val="5FA06AC8"/>
    <w:rsid w:val="5FCFD5B3"/>
    <w:rsid w:val="65C2575B"/>
    <w:rsid w:val="6D5F46D7"/>
    <w:rsid w:val="7FFE911D"/>
    <w:rsid w:val="D5FFFB4A"/>
    <w:rsid w:val="DFFBF7E8"/>
    <w:rsid w:val="F5FFBFE6"/>
    <w:rsid w:val="F8F4C4C1"/>
    <w:rsid w:val="FDDC9209"/>
    <w:rsid w:val="FDF7258B"/>
    <w:rsid w:val="FFDB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539</Words>
  <Characters>3075</Characters>
  <Lines>25</Lines>
  <Paragraphs>7</Paragraphs>
  <TotalTime>8</TotalTime>
  <ScaleCrop>false</ScaleCrop>
  <LinksUpToDate>false</LinksUpToDate>
  <CharactersWithSpaces>3607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2023-03-08T18:40:00Z</dcterms:created>
  <dc:creator>xiaxia</dc:creator>
  <cp:lastModifiedBy>罗聪冉</cp:lastModifiedBy>
  <dcterms:modified xsi:type="dcterms:W3CDTF">2024-04-02T07:11:22Z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C370DD0A06CA4EF2B76C239F72FD5DA4_13</vt:lpwstr>
  </property>
</Properties>
</file>