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中国新闻奖新闻漫画参评作品推荐表</w:t>
      </w:r>
    </w:p>
    <w:p>
      <w:pPr>
        <w:widowControl/>
        <w:spacing w:line="4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5158" w:type="pct"/>
        <w:jc w:val="center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12"/>
        <w:gridCol w:w="541"/>
        <w:gridCol w:w="745"/>
        <w:gridCol w:w="1731"/>
        <w:gridCol w:w="1074"/>
        <w:gridCol w:w="523"/>
        <w:gridCol w:w="526"/>
        <w:gridCol w:w="528"/>
        <w:gridCol w:w="108"/>
        <w:gridCol w:w="2346"/>
      </w:tblGrid>
      <w:tr>
        <w:tblPrEx>
          <w:tblLayout w:type="fixed"/>
        </w:tblPrEx>
        <w:trPr>
          <w:trHeight w:val="1205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widowControl/>
              <w:snapToGrid w:val="0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动漫“画”普法—刘阿斗打赏主播 钱款能否被追回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新闻漫画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val="en-US" w:eastAsia="zh-CN"/>
              </w:rPr>
              <w:t>动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>画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</w:tc>
      </w:tr>
      <w:tr>
        <w:tblPrEx>
          <w:tblLayout w:type="fixed"/>
        </w:tblPrEx>
        <w:trPr>
          <w:trHeight w:val="857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集体（唐晓芳 于澄  赵芳芳  关昊 </w:t>
            </w:r>
          </w:p>
          <w:p>
            <w:pPr>
              <w:spacing w:line="260" w:lineRule="exact"/>
              <w:rPr>
                <w:rFonts w:hint="default" w:ascii="仿宋" w:hAnsi="仿宋" w:eastAsia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　　　田春辉　程千紫）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高兴华 张香平 赵婷婷</w:t>
            </w:r>
          </w:p>
        </w:tc>
      </w:tr>
      <w:tr>
        <w:tblPrEx>
          <w:tblLayout w:type="fixed"/>
        </w:tblPrEx>
        <w:trPr>
          <w:trHeight w:val="1109" w:hRule="exac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原创单位</w:t>
            </w:r>
          </w:p>
        </w:tc>
        <w:tc>
          <w:tcPr>
            <w:tcW w:w="40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Hans"/>
              </w:rPr>
              <w:t>法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制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Hans"/>
              </w:rPr>
              <w:t>日报社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法治融屏编辑部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刊播日期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2023年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11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21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Layout w:type="fixed"/>
        </w:tblPrEx>
        <w:trPr>
          <w:trHeight w:val="1003" w:hRule="exac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所配合的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文字报道的标题</w:t>
            </w:r>
          </w:p>
        </w:tc>
        <w:tc>
          <w:tcPr>
            <w:tcW w:w="355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刘阿斗打赏主播 钱款能否被追回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刊发版面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(发布端/账号/版次</w:t>
            </w:r>
            <w:r>
              <w:rPr>
                <w:rFonts w:ascii="华文中宋" w:hAnsi="华文中宋" w:eastAsia="华文中宋"/>
                <w:color w:val="000000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)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法治号客户端</w:t>
            </w:r>
          </w:p>
        </w:tc>
      </w:tr>
      <w:tr>
        <w:tblPrEx>
          <w:tblLayout w:type="fixed"/>
        </w:tblPrEx>
        <w:trPr>
          <w:trHeight w:val="885" w:hRule="exact"/>
          <w:jc w:val="center"/>
        </w:trPr>
        <w:tc>
          <w:tcPr>
            <w:tcW w:w="199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新媒体</w:t>
            </w:r>
          </w:p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作品网址</w:t>
            </w:r>
          </w:p>
        </w:tc>
        <w:tc>
          <w:tcPr>
            <w:tcW w:w="7589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https://fzhapp.fzrb.cn:1445/share/#/news_detail?contentType=5&amp;contentId=515170&amp;cId=0</w:t>
            </w:r>
          </w:p>
        </w:tc>
      </w:tr>
      <w:tr>
        <w:tblPrEx>
          <w:tblLayout w:type="fixed"/>
        </w:tblPrEx>
        <w:trPr>
          <w:cantSplit/>
          <w:trHeight w:val="2859" w:hRule="exac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spacing w:line="340" w:lineRule="exact"/>
              <w:ind w:left="113" w:leftChars="54" w:right="113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（采编过程）</w:t>
            </w:r>
          </w:p>
          <w:p>
            <w:pPr>
              <w:spacing w:line="340" w:lineRule="exact"/>
              <w:ind w:left="113" w:leftChars="54" w:right="113" w:firstLine="420" w:firstLineChars="150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作品简介</w:t>
            </w:r>
          </w:p>
        </w:tc>
        <w:tc>
          <w:tcPr>
            <w:tcW w:w="834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仿宋" w:hAnsi="仿宋" w:eastAsia="仿宋"/>
                <w:color w:val="00000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作品聚焦当下未成年人直播打赏、沉迷网游等社会热点问题，以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《三国演义》中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诸葛亮、刘备和刘阿斗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为人物原型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巧妙构思剧情，通过动画演绎的表现手法，对最新出台的《未成年人网络保护条例》、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"/>
              </w:rPr>
              <w:t>《中华人民共和国民法典》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中关于未成年人保护的相关法律规定，进行法治宣传，集趣味性与普法性为一体。</w:t>
            </w:r>
          </w:p>
        </w:tc>
      </w:tr>
      <w:tr>
        <w:tblPrEx>
          <w:tblLayout w:type="fixed"/>
        </w:tblPrEx>
        <w:trPr>
          <w:trHeight w:val="2979" w:hRule="exact"/>
          <w:jc w:val="center"/>
        </w:trPr>
        <w:tc>
          <w:tcPr>
            <w:tcW w:w="123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834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该作品在中宣部“学习强国”平台、法治日报社法治号客户端、“法治融屏”户外大屏端和室内电子屏等新媒体平台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"/>
              </w:rPr>
              <w:t>推出后，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先后被四川省司法厅、江苏省连云港市海州区人法院、陕西省汉中市中级人民法院等多家政务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"/>
              </w:rPr>
              <w:t>微博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转载播放，引起网友广泛关注和讨论，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"/>
              </w:rPr>
              <w:t>取得了良好的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法治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"/>
              </w:rPr>
              <w:t>宣传效果。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3748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34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该作品聚焦未成年人直播打赏、沉迷网游等社会热点问题，借助《三国演义》中的经典人物形象演绎，剧情构思巧妙，动画绘制生动形象，对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"/>
              </w:rPr>
              <w:t>《中华人民共和国民法典》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《未成年人网络保护条例》中的相关法律规定进行解读，使法治宣传变得更加生动、有趣、接地气，在各大新媒体平台上传播范围广，在寓教于乐中提高了对未成年人法治宣传教育的针对性和实效性，特此推荐。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            </w:t>
            </w: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2024年  月  日 </w:t>
            </w:r>
          </w:p>
        </w:tc>
      </w:tr>
      <w:tr>
        <w:tblPrEx>
          <w:tblLayout w:type="fixed"/>
        </w:tblPrEx>
        <w:trPr>
          <w:trHeight w:val="2777" w:hRule="exact"/>
          <w:jc w:val="center"/>
        </w:trPr>
        <w:tc>
          <w:tcPr>
            <w:tcW w:w="123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8344" w:type="dxa"/>
            <w:gridSpan w:val="10"/>
            <w:vAlign w:val="center"/>
          </w:tcPr>
          <w:p>
            <w:pPr>
              <w:spacing w:line="360" w:lineRule="exact"/>
              <w:ind w:firstLine="3780" w:firstLineChars="1800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      </w:t>
            </w:r>
          </w:p>
          <w:p>
            <w:pPr>
              <w:spacing w:line="360" w:lineRule="exact"/>
              <w:ind w:firstLine="3780" w:firstLineChars="1800"/>
              <w:jc w:val="left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left="5461" w:leftChars="2334" w:hanging="560" w:hanging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24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5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861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33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1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813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 w:colFirst="5" w:colLast="5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359" w:type="dxa"/>
            <w:gridSpan w:val="7"/>
            <w:vAlign w:val="center"/>
          </w:tcPr>
          <w:p>
            <w:pPr>
              <w:widowControl/>
              <w:snapToGrid w:val="0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Layout w:type="fixed"/>
        </w:tblPrEx>
        <w:trPr>
          <w:trHeight w:val="624" w:hRule="exact"/>
          <w:jc w:val="center"/>
        </w:trPr>
        <w:tc>
          <w:tcPr>
            <w:tcW w:w="9582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以下仅供自荐作品填写</w:t>
            </w:r>
          </w:p>
        </w:tc>
      </w:tr>
      <w:tr>
        <w:tblPrEx>
          <w:tblLayout w:type="fixed"/>
        </w:tblPrEx>
        <w:trPr>
          <w:trHeight w:val="830" w:hRule="exact"/>
          <w:jc w:val="center"/>
        </w:trPr>
        <w:tc>
          <w:tcPr>
            <w:tcW w:w="2739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获奖项名称等级</w:t>
            </w:r>
          </w:p>
        </w:tc>
        <w:tc>
          <w:tcPr>
            <w:tcW w:w="6843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28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28" w:hRule="exact"/>
          <w:jc w:val="center"/>
        </w:trPr>
        <w:tc>
          <w:tcPr>
            <w:tcW w:w="1238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推荐人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单位及职称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/>
      <w:r>
        <w:rPr>
          <w:rFonts w:hint="eastAsia" w:ascii="楷体" w:hAnsi="楷体" w:eastAsia="楷体"/>
          <w:bCs/>
          <w:color w:val="000000"/>
          <w:sz w:val="28"/>
          <w:szCs w:val="28"/>
        </w:rPr>
        <w:t>此表可从中国记协网www.zgjx.cn下载。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2024-04-02T13:45:00Z</dcterms:created>
  <dc:creator>86186</dc:creator>
  <cp:lastModifiedBy>iPhone</cp:lastModifiedBy>
  <dcterms:modified xsi:type="dcterms:W3CDTF">2024-04-03T15:11:45Z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E875134147C14E0798182BE8CCC34795_13</vt:lpwstr>
  </property>
</Properties>
</file>