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0" w:beforeAutospacing="0" w:after="0" w:afterAutospacing="0" w:line="620" w:lineRule="exact"/>
        <w:jc w:val="center"/>
        <w:rPr>
          <w:rFonts w:ascii="华文中宋" w:hAnsi="华文中宋" w:eastAsia="华文中宋"/>
          <w:color w:val="000000"/>
          <w:sz w:val="36"/>
          <w:szCs w:val="36"/>
        </w:rPr>
      </w:pPr>
      <w:r>
        <w:rPr>
          <w:rFonts w:hint="eastAsia" w:ascii="方正小标宋简体" w:hAnsi="华文中宋" w:eastAsia="方正小标宋简体" w:cs="Times New Roman"/>
          <w:color w:val="000000"/>
          <w:kern w:val="2"/>
          <w:sz w:val="44"/>
          <w:szCs w:val="36"/>
        </w:rPr>
        <w:t>中国新闻奖报纸版面参评作品推荐表</w:t>
      </w:r>
    </w:p>
    <w:p>
      <w:pPr>
        <w:pStyle w:val="4"/>
        <w:widowControl w:val="0"/>
        <w:spacing w:before="0" w:beforeAutospacing="0" w:after="0" w:afterAutospacing="0" w:line="420" w:lineRule="exact"/>
        <w:rPr>
          <w:rFonts w:ascii="华文中宋" w:hAnsi="华文中宋" w:eastAsia="华文中宋"/>
          <w:color w:val="000000"/>
          <w:sz w:val="36"/>
          <w:szCs w:val="36"/>
        </w:rPr>
      </w:pPr>
    </w:p>
    <w:tbl>
      <w:tblPr>
        <w:tblStyle w:val="6"/>
        <w:tblW w:w="918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81"/>
        <w:gridCol w:w="709"/>
        <w:gridCol w:w="425"/>
        <w:gridCol w:w="425"/>
        <w:gridCol w:w="1701"/>
        <w:gridCol w:w="567"/>
        <w:gridCol w:w="851"/>
        <w:gridCol w:w="709"/>
        <w:gridCol w:w="850"/>
        <w:gridCol w:w="1287"/>
        <w:gridCol w:w="497"/>
      </w:tblGrid>
      <w:tr>
        <w:tblPrEx>
          <w:tblLayout w:type="fixed"/>
        </w:tblPrEx>
        <w:trPr>
          <w:trHeight w:val="543" w:hRule="exact"/>
          <w:jc w:val="center"/>
        </w:trPr>
        <w:tc>
          <w:tcPr>
            <w:tcW w:w="1870" w:type="dxa"/>
            <w:gridSpan w:val="3"/>
            <w:vMerge w:val="restart"/>
            <w:tcBorders>
              <w:top w:val="single" w:color="auto" w:sz="4" w:space="0"/>
              <w:left w:val="single" w:color="auto" w:sz="4" w:space="0"/>
              <w:right w:val="single" w:color="auto" w:sz="4" w:space="0"/>
            </w:tcBorders>
            <w:vAlign w:val="center"/>
          </w:tcPr>
          <w:p>
            <w:pPr>
              <w:widowControl/>
              <w:spacing w:line="5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报纸名称</w:t>
            </w:r>
          </w:p>
        </w:tc>
        <w:tc>
          <w:tcPr>
            <w:tcW w:w="3118" w:type="dxa"/>
            <w:gridSpan w:val="4"/>
            <w:vMerge w:val="restart"/>
            <w:tcBorders>
              <w:top w:val="single" w:color="auto" w:sz="4" w:space="0"/>
              <w:left w:val="single" w:color="auto" w:sz="4" w:space="0"/>
              <w:right w:val="single" w:color="auto" w:sz="4" w:space="0"/>
            </w:tcBorders>
            <w:vAlign w:val="center"/>
          </w:tcPr>
          <w:p>
            <w:pPr>
              <w:widowControl/>
              <w:snapToGrid w:val="0"/>
              <w:spacing w:line="500" w:lineRule="exact"/>
              <w:rPr>
                <w:rFonts w:ascii="仿宋_GB2312" w:hAnsi="仿宋" w:eastAsia="仿宋_GB2312"/>
                <w:color w:val="000000"/>
                <w:sz w:val="28"/>
                <w:szCs w:val="28"/>
              </w:rPr>
            </w:pPr>
            <w:r>
              <w:rPr>
                <w:rFonts w:hint="eastAsia" w:ascii="仿宋_GB2312" w:hAnsi="仿宋" w:eastAsia="仿宋_GB2312"/>
                <w:color w:val="000000"/>
                <w:sz w:val="28"/>
                <w:szCs w:val="28"/>
              </w:rPr>
              <w:t>法治日报</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参评项目</w:t>
            </w:r>
          </w:p>
        </w:tc>
        <w:tc>
          <w:tcPr>
            <w:tcW w:w="263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szCs w:val="21"/>
              </w:rPr>
            </w:pPr>
            <w:r>
              <w:rPr>
                <w:rFonts w:hint="eastAsia" w:ascii="仿宋" w:hAnsi="仿宋" w:eastAsia="仿宋"/>
                <w:szCs w:val="21"/>
              </w:rPr>
              <w:t>新闻版面</w:t>
            </w:r>
          </w:p>
        </w:tc>
      </w:tr>
      <w:tr>
        <w:tblPrEx>
          <w:tblLayout w:type="fixed"/>
        </w:tblPrEx>
        <w:trPr>
          <w:trHeight w:val="680" w:hRule="atLeast"/>
          <w:jc w:val="center"/>
        </w:trPr>
        <w:tc>
          <w:tcPr>
            <w:tcW w:w="1870" w:type="dxa"/>
            <w:gridSpan w:val="3"/>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仿宋" w:eastAsia="仿宋_GB2312"/>
                <w:color w:val="000000"/>
                <w:sz w:val="28"/>
                <w:szCs w:val="28"/>
              </w:rPr>
            </w:pPr>
          </w:p>
        </w:tc>
        <w:tc>
          <w:tcPr>
            <w:tcW w:w="3118" w:type="dxa"/>
            <w:gridSpan w:val="4"/>
            <w:vMerge w:val="continue"/>
            <w:tcBorders>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刊发日期</w:t>
            </w:r>
          </w:p>
        </w:tc>
        <w:tc>
          <w:tcPr>
            <w:tcW w:w="263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华文中宋" w:hAnsi="华文中宋" w:eastAsia="华文中宋"/>
                <w:color w:val="000000"/>
                <w:sz w:val="24"/>
              </w:rPr>
              <w:t>2023年11月24 日</w:t>
            </w:r>
          </w:p>
        </w:tc>
      </w:tr>
      <w:tr>
        <w:tblPrEx>
          <w:tblLayout w:type="fixed"/>
        </w:tblPrEx>
        <w:trPr>
          <w:trHeight w:val="680" w:hRule="atLeast"/>
          <w:jc w:val="center"/>
        </w:trPr>
        <w:tc>
          <w:tcPr>
            <w:tcW w:w="187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版面名称</w:t>
            </w:r>
          </w:p>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及版次</w:t>
            </w:r>
          </w:p>
        </w:tc>
        <w:tc>
          <w:tcPr>
            <w:tcW w:w="3118"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仿宋_GB2312" w:hAnsi="仿宋" w:eastAsia="仿宋_GB2312"/>
                <w:color w:val="000000"/>
                <w:sz w:val="28"/>
                <w:szCs w:val="28"/>
              </w:rPr>
              <w:t>法治经纬 4版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作者</w:t>
            </w:r>
          </w:p>
        </w:tc>
        <w:tc>
          <w:tcPr>
            <w:tcW w:w="263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ascii="华文中宋" w:hAnsi="华文中宋" w:eastAsia="华文中宋"/>
                <w:color w:val="000000"/>
                <w:sz w:val="24"/>
              </w:rPr>
            </w:pPr>
            <w:r>
              <w:rPr>
                <w:rFonts w:hint="eastAsia" w:ascii="华文中宋" w:hAnsi="华文中宋" w:eastAsia="华文中宋"/>
                <w:color w:val="000000"/>
                <w:sz w:val="24"/>
              </w:rPr>
              <w:t>高岳</w:t>
            </w:r>
          </w:p>
        </w:tc>
      </w:tr>
      <w:tr>
        <w:tblPrEx>
          <w:tblLayout w:type="fixed"/>
        </w:tblPrEx>
        <w:trPr>
          <w:trHeight w:val="558" w:hRule="exact"/>
          <w:jc w:val="center"/>
        </w:trPr>
        <w:tc>
          <w:tcPr>
            <w:tcW w:w="187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版面总字数</w:t>
            </w:r>
          </w:p>
        </w:tc>
        <w:tc>
          <w:tcPr>
            <w:tcW w:w="3118"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szCs w:val="21"/>
              </w:rPr>
            </w:pPr>
            <w:r>
              <w:rPr>
                <w:rFonts w:hint="eastAsia" w:ascii="仿宋" w:hAnsi="仿宋" w:eastAsia="仿宋"/>
                <w:color w:val="000000"/>
                <w:szCs w:val="21"/>
              </w:rPr>
              <w:t>7300</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 w:eastAsia="仿宋_GB2312"/>
                <w:b/>
                <w:color w:val="000000"/>
                <w:sz w:val="28"/>
                <w:szCs w:val="28"/>
              </w:rPr>
            </w:pPr>
            <w:r>
              <w:rPr>
                <w:rFonts w:hint="eastAsia" w:ascii="华文中宋" w:hAnsi="华文中宋" w:eastAsia="华文中宋"/>
                <w:color w:val="000000"/>
                <w:sz w:val="28"/>
                <w:szCs w:val="20"/>
              </w:rPr>
              <w:t>编辑</w:t>
            </w:r>
          </w:p>
        </w:tc>
        <w:tc>
          <w:tcPr>
            <w:tcW w:w="263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仿宋_GB2312" w:hAnsi="仿宋" w:eastAsia="仿宋_GB2312"/>
                <w:color w:val="000000"/>
                <w:sz w:val="28"/>
                <w:szCs w:val="28"/>
              </w:rPr>
              <w:t>陈磊</w:t>
            </w:r>
          </w:p>
        </w:tc>
      </w:tr>
      <w:tr>
        <w:tblPrEx>
          <w:tblLayout w:type="fixed"/>
        </w:tblPrEx>
        <w:trPr>
          <w:cantSplit/>
          <w:trHeight w:val="3747" w:hRule="exact"/>
          <w:jc w:val="center"/>
        </w:trPr>
        <w:tc>
          <w:tcPr>
            <w:tcW w:w="1080" w:type="dxa"/>
            <w:tcBorders>
              <w:top w:val="single" w:color="auto" w:sz="4" w:space="0"/>
              <w:left w:val="single" w:color="auto" w:sz="4" w:space="0"/>
              <w:bottom w:val="single" w:color="auto" w:sz="4" w:space="0"/>
              <w:right w:val="single" w:color="auto" w:sz="4" w:space="0"/>
            </w:tcBorders>
            <w:textDirection w:val="tbRlV"/>
            <w:vAlign w:val="center"/>
          </w:tcPr>
          <w:p>
            <w:pPr>
              <w:spacing w:line="340" w:lineRule="exact"/>
              <w:ind w:left="577" w:leftChars="54" w:right="113" w:hanging="464" w:hangingChars="166"/>
              <w:rPr>
                <w:rFonts w:ascii="华文中宋" w:hAnsi="华文中宋" w:eastAsia="华文中宋"/>
                <w:color w:val="000000"/>
                <w:sz w:val="28"/>
                <w:szCs w:val="28"/>
              </w:rPr>
            </w:pPr>
            <w:r>
              <w:rPr>
                <w:rFonts w:hint="eastAsia" w:ascii="华文中宋" w:hAnsi="华文中宋" w:eastAsia="华文中宋"/>
                <w:color w:val="000000"/>
                <w:sz w:val="28"/>
                <w:szCs w:val="28"/>
              </w:rPr>
              <w:t>（采编过程）</w:t>
            </w:r>
          </w:p>
          <w:p>
            <w:pPr>
              <w:spacing w:line="340" w:lineRule="exact"/>
              <w:ind w:left="323" w:leftChars="154" w:right="113" w:firstLine="280" w:firstLineChars="100"/>
              <w:rPr>
                <w:rFonts w:ascii="仿宋_GB2312" w:hAnsi="仿宋" w:eastAsia="仿宋_GB2312"/>
                <w:b/>
                <w:color w:val="000000"/>
                <w:sz w:val="28"/>
                <w:szCs w:val="28"/>
              </w:rPr>
            </w:pPr>
            <w:r>
              <w:rPr>
                <w:rFonts w:hint="eastAsia" w:ascii="华文中宋" w:hAnsi="华文中宋" w:eastAsia="华文中宋"/>
                <w:color w:val="000000"/>
                <w:sz w:val="28"/>
                <w:szCs w:val="28"/>
              </w:rPr>
              <w:t>作品简介</w:t>
            </w:r>
          </w:p>
        </w:tc>
        <w:tc>
          <w:tcPr>
            <w:tcW w:w="8102" w:type="dxa"/>
            <w:gridSpan w:val="11"/>
            <w:tcBorders>
              <w:top w:val="single" w:color="auto" w:sz="4" w:space="0"/>
              <w:left w:val="single" w:color="auto" w:sz="4" w:space="0"/>
              <w:bottom w:val="single" w:color="auto" w:sz="4" w:space="0"/>
              <w:right w:val="single" w:color="auto" w:sz="4" w:space="0"/>
            </w:tcBorders>
            <w:vAlign w:val="center"/>
          </w:tcPr>
          <w:p>
            <w:pPr>
              <w:ind w:firstLine="420" w:firstLineChars="200"/>
              <w:rPr>
                <w:rFonts w:ascii="仿宋" w:hAnsi="仿宋" w:eastAsia="仿宋"/>
                <w:color w:val="000000"/>
                <w:szCs w:val="21"/>
                <w:shd w:val="clear" w:color="auto" w:fill="FFFFFF"/>
              </w:rPr>
            </w:pPr>
            <w:r>
              <w:rPr>
                <w:rFonts w:hint="eastAsia" w:ascii="仿宋" w:hAnsi="仿宋" w:eastAsia="仿宋"/>
                <w:color w:val="000000"/>
                <w:szCs w:val="21"/>
                <w:shd w:val="clear" w:color="auto" w:fill="FFFFFF"/>
              </w:rPr>
              <w:t>2014年9月至2021年底，累计超过500万人次大病患者通过个人大病求助互联网服务平台发布求助信息，超过20亿人次通过大病求助平台捐赠资金，筹款规模超过800亿元。互联网个人大病筹款的意义已不止于对个体的帮助，其已经成为社会医疗保险制度的重要补充，让看不起病的患者得到的及时救助，充当了社会缓冲器、避震器和润滑器。</w:t>
            </w:r>
          </w:p>
          <w:p>
            <w:pPr>
              <w:ind w:firstLine="420" w:firstLineChars="200"/>
              <w:rPr>
                <w:rFonts w:hint="eastAsia" w:ascii="微软雅黑" w:hAnsi="微软雅黑" w:eastAsia="微软雅黑"/>
                <w:color w:val="000000"/>
                <w:sz w:val="18"/>
                <w:szCs w:val="18"/>
                <w:shd w:val="clear" w:color="auto" w:fill="FFFFFF"/>
              </w:rPr>
            </w:pPr>
            <w:r>
              <w:rPr>
                <w:rFonts w:hint="eastAsia" w:ascii="仿宋" w:hAnsi="仿宋" w:eastAsia="仿宋"/>
                <w:color w:val="000000"/>
                <w:szCs w:val="21"/>
                <w:shd w:val="clear" w:color="auto" w:fill="FFFFFF"/>
              </w:rPr>
              <w:t>版面将来自四面八方的善举和关爱化作一条条满载捐赠故事的红丝带，从各个方向汇聚而来，在版面偏右的位置编织成一颗爱心，为需要帮助的人们撑起一片天地。版面通过红色丝带的间距和粗细变化对文字区域进行巧妙的划分，自然地形成标题区、提要区和文章区，图文浑然一体。整体版面沉稳、庄重，具有节奏感，视觉冲击力强。</w:t>
            </w:r>
          </w:p>
        </w:tc>
      </w:tr>
      <w:tr>
        <w:tblPrEx>
          <w:tblLayout w:type="fixed"/>
        </w:tblPrEx>
        <w:trPr>
          <w:trHeight w:val="2255" w:hRule="exac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社</w:t>
            </w:r>
          </w:p>
          <w:p>
            <w:pPr>
              <w:spacing w:line="38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会</w:t>
            </w:r>
          </w:p>
          <w:p>
            <w:pPr>
              <w:spacing w:line="38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效</w:t>
            </w:r>
          </w:p>
          <w:p>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果</w:t>
            </w:r>
          </w:p>
        </w:tc>
        <w:tc>
          <w:tcPr>
            <w:tcW w:w="8102"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olor w:val="000000"/>
                <w:szCs w:val="21"/>
              </w:rPr>
            </w:pPr>
            <w:r>
              <w:rPr>
                <w:rFonts w:hint="eastAsia" w:ascii="仿宋" w:hAnsi="仿宋" w:eastAsia="仿宋"/>
                <w:color w:val="000000"/>
                <w:szCs w:val="21"/>
              </w:rPr>
              <w:t>版面刊发效果较好，得到领导和编辑老师的一致认可。</w:t>
            </w:r>
          </w:p>
        </w:tc>
      </w:tr>
      <w:tr>
        <w:tblPrEx>
          <w:tblLayout w:type="fixed"/>
        </w:tblPrEx>
        <w:trPr>
          <w:trHeight w:val="3012" w:hRule="exac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sz w:val="28"/>
                <w:szCs w:val="20"/>
              </w:rPr>
            </w:pPr>
            <w:r>
              <w:rPr>
                <w:rFonts w:hint="eastAsia" w:ascii="华文中宋" w:hAnsi="华文中宋" w:eastAsia="华文中宋"/>
                <w:sz w:val="28"/>
                <w:szCs w:val="20"/>
              </w:rPr>
              <w:t>推</w:t>
            </w:r>
          </w:p>
          <w:p>
            <w:pPr>
              <w:widowControl/>
              <w:spacing w:line="400" w:lineRule="exact"/>
              <w:jc w:val="center"/>
              <w:rPr>
                <w:rFonts w:ascii="华文中宋" w:hAnsi="华文中宋" w:eastAsia="华文中宋"/>
                <w:sz w:val="28"/>
                <w:szCs w:val="20"/>
              </w:rPr>
            </w:pPr>
            <w:r>
              <w:rPr>
                <w:rFonts w:hint="eastAsia" w:ascii="华文中宋" w:hAnsi="华文中宋" w:eastAsia="华文中宋"/>
                <w:sz w:val="28"/>
                <w:szCs w:val="20"/>
              </w:rPr>
              <w:t>荐</w:t>
            </w:r>
          </w:p>
          <w:p>
            <w:pPr>
              <w:widowControl/>
              <w:spacing w:line="400" w:lineRule="exact"/>
              <w:jc w:val="center"/>
              <w:rPr>
                <w:rFonts w:ascii="华文中宋" w:hAnsi="华文中宋" w:eastAsia="华文中宋"/>
                <w:sz w:val="28"/>
                <w:szCs w:val="20"/>
              </w:rPr>
            </w:pPr>
            <w:r>
              <w:rPr>
                <w:rFonts w:hint="eastAsia" w:ascii="华文中宋" w:hAnsi="华文中宋" w:eastAsia="华文中宋"/>
                <w:sz w:val="28"/>
                <w:szCs w:val="20"/>
              </w:rPr>
              <w:t>理</w:t>
            </w:r>
          </w:p>
          <w:p>
            <w:pPr>
              <w:widowControl/>
              <w:spacing w:line="400" w:lineRule="exact"/>
              <w:jc w:val="center"/>
              <w:rPr>
                <w:rFonts w:ascii="华文中宋" w:hAnsi="华文中宋" w:eastAsia="华文中宋"/>
                <w:sz w:val="28"/>
                <w:szCs w:val="20"/>
              </w:rPr>
            </w:pPr>
            <w:r>
              <w:rPr>
                <w:rFonts w:hint="eastAsia" w:ascii="华文中宋" w:hAnsi="华文中宋" w:eastAsia="华文中宋"/>
                <w:sz w:val="28"/>
                <w:szCs w:val="20"/>
              </w:rPr>
              <w:t>由</w:t>
            </w:r>
          </w:p>
        </w:tc>
        <w:tc>
          <w:tcPr>
            <w:tcW w:w="8102" w:type="dxa"/>
            <w:gridSpan w:val="11"/>
            <w:tcBorders>
              <w:top w:val="single" w:color="auto" w:sz="4" w:space="0"/>
              <w:left w:val="single" w:color="auto" w:sz="4" w:space="0"/>
              <w:bottom w:val="single" w:color="auto" w:sz="4" w:space="0"/>
              <w:right w:val="single" w:color="auto" w:sz="4" w:space="0"/>
            </w:tcBorders>
            <w:vAlign w:val="center"/>
          </w:tcPr>
          <w:p>
            <w:pPr>
              <w:rPr>
                <w:rFonts w:ascii="华文中宋" w:hAnsi="华文中宋" w:eastAsia="华文中宋"/>
                <w:sz w:val="28"/>
                <w:szCs w:val="20"/>
              </w:rPr>
            </w:pPr>
            <w:r>
              <w:rPr>
                <w:rFonts w:hint="eastAsia"/>
              </w:rPr>
              <w:t>版面设计沉稳大气，构思巧妙，既有粗犷的线条又有丰富的细节，图文浑然一体，活跃有动感，具有较强的视觉冲击力，是文字报道的有力视觉辅助。</w:t>
            </w:r>
          </w:p>
          <w:p>
            <w:pPr>
              <w:widowControl/>
              <w:spacing w:line="360" w:lineRule="exact"/>
              <w:ind w:left="7560" w:right="1470" w:hanging="7560" w:hangingChars="2700"/>
              <w:rPr>
                <w:rFonts w:ascii="华文中宋" w:hAnsi="华文中宋" w:eastAsia="华文中宋"/>
                <w:sz w:val="28"/>
                <w:szCs w:val="20"/>
              </w:rPr>
            </w:pPr>
          </w:p>
          <w:p>
            <w:pPr>
              <w:widowControl/>
              <w:spacing w:line="360" w:lineRule="exact"/>
              <w:ind w:left="7560" w:right="1470" w:hanging="7560" w:hangingChars="2700"/>
              <w:jc w:val="right"/>
              <w:rPr>
                <w:rFonts w:ascii="华文中宋" w:hAnsi="华文中宋" w:eastAsia="华文中宋"/>
                <w:sz w:val="28"/>
                <w:szCs w:val="20"/>
              </w:rPr>
            </w:pPr>
          </w:p>
          <w:p>
            <w:pPr>
              <w:widowControl/>
              <w:spacing w:line="360" w:lineRule="exact"/>
              <w:ind w:left="7560" w:right="1470" w:hanging="7560" w:hangingChars="2700"/>
              <w:jc w:val="right"/>
              <w:rPr>
                <w:rFonts w:ascii="仿宋" w:hAnsi="仿宋" w:eastAsia="仿宋"/>
                <w:szCs w:val="21"/>
              </w:rPr>
            </w:pPr>
            <w:r>
              <w:rPr>
                <w:rFonts w:hint="eastAsia" w:ascii="华文中宋" w:hAnsi="华文中宋" w:eastAsia="华文中宋"/>
                <w:sz w:val="28"/>
                <w:szCs w:val="20"/>
              </w:rPr>
              <w:t>签名：</w:t>
            </w:r>
          </w:p>
          <w:p>
            <w:pPr>
              <w:spacing w:line="360" w:lineRule="exact"/>
              <w:ind w:firstLine="5460" w:firstLineChars="1950"/>
              <w:jc w:val="left"/>
              <w:rPr>
                <w:rFonts w:ascii="华文中宋" w:hAnsi="华文中宋" w:eastAsia="华文中宋"/>
                <w:sz w:val="28"/>
                <w:szCs w:val="20"/>
              </w:rPr>
            </w:pPr>
            <w:r>
              <w:rPr>
                <w:rFonts w:hint="eastAsia" w:ascii="华文中宋" w:hAnsi="华文中宋" w:eastAsia="华文中宋"/>
                <w:sz w:val="28"/>
                <w:szCs w:val="20"/>
              </w:rPr>
              <w:t>（盖单位公章）</w:t>
            </w:r>
          </w:p>
          <w:p>
            <w:pPr>
              <w:widowControl/>
              <w:spacing w:line="360" w:lineRule="exact"/>
              <w:ind w:firstLine="3920" w:firstLineChars="1400"/>
              <w:rPr>
                <w:rFonts w:ascii="华文中宋" w:hAnsi="华文中宋" w:eastAsia="华文中宋"/>
                <w:sz w:val="28"/>
                <w:szCs w:val="20"/>
              </w:rPr>
            </w:pPr>
            <w:r>
              <w:rPr>
                <w:rFonts w:hint="eastAsia" w:ascii="华文中宋" w:hAnsi="华文中宋" w:eastAsia="华文中宋"/>
                <w:sz w:val="28"/>
                <w:szCs w:val="20"/>
              </w:rPr>
              <w:t xml:space="preserve">          2024年  月  日 </w:t>
            </w:r>
          </w:p>
        </w:tc>
      </w:tr>
      <w:tr>
        <w:tblPrEx>
          <w:tblLayout w:type="fixed"/>
        </w:tblPrEx>
        <w:trPr>
          <w:trHeight w:val="1988" w:hRule="exac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 xml:space="preserve">  </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初</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评</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评</w:t>
            </w:r>
          </w:p>
          <w:p>
            <w:pPr>
              <w:spacing w:line="38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语</w:t>
            </w:r>
          </w:p>
          <w:p>
            <w:pPr>
              <w:spacing w:line="360" w:lineRule="exact"/>
              <w:rPr>
                <w:rFonts w:ascii="仿宋_GB2312" w:hAnsi="仿宋" w:eastAsia="仿宋_GB2312"/>
                <w:b/>
                <w:color w:val="000000"/>
                <w:sz w:val="28"/>
                <w:szCs w:val="28"/>
              </w:rPr>
            </w:pPr>
            <w:r>
              <w:rPr>
                <w:rFonts w:hint="eastAsia" w:ascii="华文中宋" w:hAnsi="华文中宋" w:eastAsia="华文中宋"/>
                <w:color w:val="000000"/>
                <w:sz w:val="28"/>
                <w:szCs w:val="20"/>
              </w:rPr>
              <w:t xml:space="preserve"> </w:t>
            </w:r>
            <w:r>
              <w:rPr>
                <w:rFonts w:ascii="华文中宋" w:hAnsi="华文中宋" w:eastAsia="华文中宋"/>
                <w:color w:val="000000"/>
                <w:sz w:val="28"/>
                <w:szCs w:val="20"/>
              </w:rPr>
              <w:t xml:space="preserve"> </w:t>
            </w:r>
          </w:p>
        </w:tc>
        <w:tc>
          <w:tcPr>
            <w:tcW w:w="8102" w:type="dxa"/>
            <w:gridSpan w:val="11"/>
            <w:tcBorders>
              <w:top w:val="single" w:color="auto" w:sz="4" w:space="0"/>
              <w:left w:val="single" w:color="auto" w:sz="4" w:space="0"/>
              <w:bottom w:val="single" w:color="auto" w:sz="4" w:space="0"/>
              <w:right w:val="single" w:color="auto" w:sz="4" w:space="0"/>
            </w:tcBorders>
            <w:vAlign w:val="center"/>
          </w:tcPr>
          <w:p>
            <w:pPr>
              <w:spacing w:line="260" w:lineRule="exact"/>
              <w:ind w:firstLine="420" w:firstLineChars="200"/>
              <w:rPr>
                <w:rFonts w:ascii="仿宋" w:hAnsi="仿宋" w:eastAsia="仿宋"/>
                <w:color w:val="000000"/>
                <w:szCs w:val="21"/>
              </w:rPr>
            </w:pPr>
            <w:r>
              <w:rPr>
                <w:rFonts w:hint="eastAsia" w:ascii="仿宋" w:hAnsi="仿宋" w:eastAsia="仿宋"/>
                <w:color w:val="000000"/>
                <w:szCs w:val="21"/>
              </w:rPr>
              <w:t>中国新闻奖新闻漫画初评委员会在本栏内填报评语及推荐理由。由初评委员会主任签名确认并加盖初评单位公章。</w:t>
            </w:r>
          </w:p>
          <w:p>
            <w:pPr>
              <w:spacing w:line="260" w:lineRule="exact"/>
              <w:ind w:firstLine="5106" w:firstLineChars="1850"/>
              <w:rPr>
                <w:rFonts w:ascii="仿宋" w:hAnsi="仿宋" w:eastAsia="仿宋"/>
                <w:color w:val="000000"/>
                <w:szCs w:val="21"/>
              </w:rPr>
            </w:pPr>
            <w:r>
              <w:rPr>
                <w:rFonts w:hint="eastAsia" w:ascii="华文中宋" w:hAnsi="华文中宋" w:eastAsia="华文中宋"/>
                <w:color w:val="000000"/>
                <w:spacing w:val="-2"/>
                <w:sz w:val="28"/>
                <w:szCs w:val="20"/>
              </w:rPr>
              <w:t>签名：</w:t>
            </w:r>
          </w:p>
          <w:p>
            <w:pPr>
              <w:spacing w:line="360" w:lineRule="exact"/>
              <w:ind w:firstLine="5460" w:firstLineChars="1950"/>
              <w:jc w:val="left"/>
              <w:rPr>
                <w:rFonts w:ascii="华文中宋" w:hAnsi="华文中宋" w:eastAsia="华文中宋"/>
                <w:color w:val="000000"/>
                <w:sz w:val="28"/>
                <w:szCs w:val="20"/>
              </w:rPr>
            </w:pPr>
            <w:r>
              <w:rPr>
                <w:rFonts w:hint="eastAsia" w:ascii="华文中宋" w:hAnsi="华文中宋" w:eastAsia="华文中宋"/>
                <w:color w:val="000000"/>
                <w:sz w:val="28"/>
                <w:szCs w:val="20"/>
              </w:rPr>
              <w:t>（盖单位公章）</w:t>
            </w:r>
          </w:p>
          <w:p>
            <w:pPr>
              <w:widowControl/>
              <w:spacing w:line="360" w:lineRule="exact"/>
              <w:jc w:val="left"/>
              <w:rPr>
                <w:rFonts w:ascii="仿宋" w:hAnsi="仿宋" w:eastAsia="仿宋"/>
                <w:color w:val="000000"/>
                <w:szCs w:val="21"/>
              </w:rPr>
            </w:pPr>
            <w:r>
              <w:rPr>
                <w:rFonts w:hint="eastAsia" w:ascii="仿宋_GB2312" w:eastAsia="仿宋_GB2312"/>
                <w:color w:val="000000"/>
                <w:sz w:val="28"/>
                <w:szCs w:val="20"/>
              </w:rPr>
              <w:t xml:space="preserve">                                    </w:t>
            </w:r>
            <w:r>
              <w:rPr>
                <w:rFonts w:ascii="华文中宋" w:hAnsi="华文中宋" w:eastAsia="华文中宋"/>
                <w:color w:val="000000"/>
                <w:sz w:val="28"/>
                <w:szCs w:val="20"/>
              </w:rPr>
              <w:t>20</w:t>
            </w:r>
            <w:r>
              <w:rPr>
                <w:rFonts w:hint="eastAsia" w:ascii="华文中宋" w:hAnsi="华文中宋" w:eastAsia="华文中宋"/>
                <w:color w:val="000000"/>
                <w:sz w:val="28"/>
                <w:szCs w:val="20"/>
              </w:rPr>
              <w:t>24</w:t>
            </w:r>
            <w:r>
              <w:rPr>
                <w:rFonts w:ascii="华文中宋" w:hAnsi="华文中宋" w:eastAsia="华文中宋"/>
                <w:color w:val="000000"/>
                <w:sz w:val="28"/>
                <w:szCs w:val="20"/>
              </w:rPr>
              <w:t xml:space="preserve">年  </w:t>
            </w:r>
            <w:r>
              <w:rPr>
                <w:rFonts w:hint="eastAsia" w:ascii="华文中宋" w:hAnsi="华文中宋" w:eastAsia="华文中宋"/>
                <w:color w:val="000000"/>
                <w:sz w:val="28"/>
                <w:szCs w:val="20"/>
              </w:rPr>
              <w:t>月</w:t>
            </w:r>
            <w:r>
              <w:rPr>
                <w:rFonts w:ascii="华文中宋" w:hAnsi="华文中宋" w:eastAsia="华文中宋"/>
                <w:color w:val="000000"/>
                <w:sz w:val="28"/>
                <w:szCs w:val="20"/>
              </w:rPr>
              <w:t xml:space="preserve">  </w:t>
            </w:r>
            <w:r>
              <w:rPr>
                <w:rFonts w:hint="eastAsia" w:ascii="华文中宋" w:hAnsi="华文中宋" w:eastAsia="华文中宋"/>
                <w:color w:val="000000"/>
                <w:sz w:val="28"/>
                <w:szCs w:val="20"/>
              </w:rPr>
              <w:t>日</w:t>
            </w:r>
          </w:p>
        </w:tc>
      </w:tr>
      <w:tr>
        <w:tblPrEx>
          <w:tblLayout w:type="fixed"/>
        </w:tblPrEx>
        <w:trPr>
          <w:trHeight w:val="624" w:hRule="exact"/>
          <w:jc w:val="center"/>
        </w:trPr>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联系人</w:t>
            </w:r>
          </w:p>
        </w:tc>
        <w:tc>
          <w:tcPr>
            <w:tcW w:w="326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ind w:firstLine="560"/>
              <w:jc w:val="center"/>
              <w:rPr>
                <w:rFonts w:ascii="仿宋_GB2312" w:hAnsi="仿宋" w:eastAsia="仿宋_GB2312"/>
                <w:color w:val="000000"/>
                <w:sz w:val="28"/>
                <w:szCs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手机</w:t>
            </w:r>
          </w:p>
        </w:tc>
        <w:tc>
          <w:tcPr>
            <w:tcW w:w="3343"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华文中宋" w:hAnsi="华文中宋" w:eastAsia="华文中宋"/>
                <w:color w:val="000000"/>
                <w:sz w:val="28"/>
                <w:szCs w:val="28"/>
              </w:rPr>
            </w:pPr>
          </w:p>
        </w:tc>
      </w:tr>
      <w:tr>
        <w:tblPrEx>
          <w:tblLayout w:type="fixed"/>
        </w:tblPrEx>
        <w:trPr>
          <w:trHeight w:val="624" w:hRule="exact"/>
          <w:jc w:val="center"/>
        </w:trPr>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电话</w:t>
            </w:r>
          </w:p>
        </w:tc>
        <w:tc>
          <w:tcPr>
            <w:tcW w:w="326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电子邮箱</w:t>
            </w:r>
          </w:p>
        </w:tc>
        <w:tc>
          <w:tcPr>
            <w:tcW w:w="334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r>
      <w:tr>
        <w:tblPrEx>
          <w:tblLayout w:type="fixed"/>
        </w:tblPrEx>
        <w:trPr>
          <w:trHeight w:val="624" w:hRule="exact"/>
          <w:jc w:val="center"/>
        </w:trPr>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8"/>
              </w:rPr>
            </w:pPr>
            <w:bookmarkStart w:id="0" w:name="_GoBack" w:colFirst="3" w:colLast="1"/>
            <w:r>
              <w:rPr>
                <w:rFonts w:hint="eastAsia" w:ascii="华文中宋" w:hAnsi="华文中宋" w:eastAsia="华文中宋"/>
                <w:color w:val="000000"/>
                <w:sz w:val="28"/>
                <w:szCs w:val="28"/>
              </w:rPr>
              <w:t>地址</w:t>
            </w:r>
          </w:p>
        </w:tc>
        <w:tc>
          <w:tcPr>
            <w:tcW w:w="5387"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邮编</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r>
      <w:bookmarkEnd w:id="0"/>
      <w:tr>
        <w:tblPrEx>
          <w:tblLayout w:type="fixed"/>
        </w:tblPrEx>
        <w:trPr>
          <w:trHeight w:val="624" w:hRule="exact"/>
          <w:jc w:val="center"/>
        </w:trPr>
        <w:tc>
          <w:tcPr>
            <w:tcW w:w="9182"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 w:eastAsia="仿宋_GB2312"/>
                <w:color w:val="000000"/>
                <w:sz w:val="28"/>
                <w:szCs w:val="28"/>
              </w:rPr>
            </w:pPr>
            <w:r>
              <w:rPr>
                <w:rFonts w:hint="eastAsia" w:ascii="华文中宋" w:hAnsi="华文中宋" w:eastAsia="华文中宋"/>
                <w:color w:val="000000"/>
                <w:sz w:val="28"/>
                <w:szCs w:val="28"/>
              </w:rPr>
              <w:t>以下仅供自荐作品填写</w:t>
            </w:r>
          </w:p>
        </w:tc>
      </w:tr>
      <w:tr>
        <w:tblPrEx>
          <w:tblLayout w:type="fixed"/>
        </w:tblPrEx>
        <w:trPr>
          <w:trHeight w:val="624" w:hRule="exact"/>
          <w:jc w:val="center"/>
        </w:trPr>
        <w:tc>
          <w:tcPr>
            <w:tcW w:w="2295"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获奖项名称等级</w:t>
            </w:r>
          </w:p>
        </w:tc>
        <w:tc>
          <w:tcPr>
            <w:tcW w:w="6887"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华文中宋" w:hAnsi="华文中宋" w:eastAsia="华文中宋"/>
                <w:color w:val="000000"/>
                <w:sz w:val="28"/>
                <w:szCs w:val="28"/>
              </w:rPr>
            </w:pPr>
          </w:p>
        </w:tc>
      </w:tr>
      <w:tr>
        <w:tblPrEx>
          <w:tblLayout w:type="fixed"/>
        </w:tblPrEx>
        <w:trPr>
          <w:trHeight w:val="624" w:hRule="exact"/>
          <w:jc w:val="center"/>
        </w:trPr>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华文中宋" w:hAnsi="华文中宋" w:eastAsia="华文中宋"/>
                <w:color w:val="000000"/>
                <w:sz w:val="28"/>
                <w:szCs w:val="28"/>
              </w:rPr>
              <w:t>推荐人</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华文中宋" w:hAnsi="华文中宋" w:eastAsia="华文中宋"/>
                <w:color w:val="000000"/>
                <w:sz w:val="28"/>
                <w:szCs w:val="28"/>
              </w:rPr>
              <w:t>单位及职称</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华文中宋" w:hAnsi="华文中宋" w:eastAsia="华文中宋"/>
                <w:color w:val="000000"/>
                <w:sz w:val="28"/>
                <w:szCs w:val="28"/>
              </w:rPr>
              <w:t>手机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r>
      <w:tr>
        <w:tblPrEx>
          <w:tblLayout w:type="fixed"/>
        </w:tblPrEx>
        <w:trPr>
          <w:trHeight w:val="624" w:hRule="exact"/>
          <w:jc w:val="center"/>
        </w:trPr>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华文中宋" w:hAnsi="华文中宋" w:eastAsia="华文中宋"/>
                <w:color w:val="000000"/>
                <w:sz w:val="28"/>
                <w:szCs w:val="28"/>
              </w:rPr>
              <w:t>推荐人</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华文中宋" w:hAnsi="华文中宋" w:eastAsia="华文中宋"/>
                <w:color w:val="000000"/>
                <w:sz w:val="28"/>
                <w:szCs w:val="28"/>
              </w:rPr>
              <w:t>单位及职称</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r>
              <w:rPr>
                <w:rFonts w:hint="eastAsia" w:ascii="华文中宋" w:hAnsi="华文中宋" w:eastAsia="华文中宋"/>
                <w:color w:val="000000"/>
                <w:sz w:val="28"/>
                <w:szCs w:val="28"/>
              </w:rPr>
              <w:t>手机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497" w:type="dxa"/>
          <w:cantSplit/>
          <w:jc w:val="center"/>
        </w:trPr>
        <w:tc>
          <w:tcPr>
            <w:tcW w:w="8685" w:type="dxa"/>
            <w:gridSpan w:val="11"/>
            <w:tcBorders>
              <w:left w:val="nil"/>
              <w:bottom w:val="nil"/>
              <w:right w:val="nil"/>
            </w:tcBorders>
            <w:vAlign w:val="center"/>
          </w:tcPr>
          <w:p>
            <w:pPr>
              <w:spacing w:line="360" w:lineRule="exact"/>
              <w:rPr>
                <w:rFonts w:ascii="楷体" w:hAnsi="楷体" w:eastAsia="楷体"/>
                <w:color w:val="000000"/>
                <w:sz w:val="28"/>
              </w:rPr>
            </w:pPr>
          </w:p>
        </w:tc>
      </w:tr>
    </w:tbl>
    <w:p>
      <w:pPr/>
      <w:r>
        <w:rPr>
          <w:rFonts w:ascii="仿宋_GB2312" w:eastAsia="仿宋_GB2312"/>
          <w:color w:val="000000"/>
          <w:kern w:val="0"/>
          <w:sz w:val="32"/>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4">
    <w:name w:val="Normal (Web)"/>
    <w:basedOn w:val="1"/>
    <w:unhideWhenUsed/>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127</Words>
  <Characters>724</Characters>
  <Lines>6</Lines>
  <Paragraphs>1</Paragraphs>
  <TotalTime>0</TotalTime>
  <ScaleCrop>false</ScaleCrop>
  <LinksUpToDate>false</LinksUpToDate>
  <CharactersWithSpaces>850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2024-04-03T01:47:00Z</dcterms:created>
  <dc:creator>Administrator</dc:creator>
  <cp:lastModifiedBy>iPhone</cp:lastModifiedBy>
  <dcterms:modified xsi:type="dcterms:W3CDTF">2024-04-03T15:17:33Z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2052-12.11.1</vt:lpwstr>
  </property>
  <property fmtid="{D5CDD505-2E9C-101B-9397-08002B2CF9AE}" pid="3" name="ICV">
    <vt:lpwstr>7172088CBD9E460B8C51AA22E60203A8_13</vt:lpwstr>
  </property>
</Properties>
</file>