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附件2 </w:t>
      </w: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第二十五届全国政协好新闻参评作品推荐表</w:t>
      </w:r>
    </w:p>
    <w:tbl>
      <w:tblPr>
        <w:tblStyle w:val="4"/>
        <w:tblW w:w="10189" w:type="dxa"/>
        <w:tblInd w:w="-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139"/>
        <w:gridCol w:w="1111"/>
        <w:gridCol w:w="1462"/>
        <w:gridCol w:w="1435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45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4712" w:type="dxa"/>
            <w:gridSpan w:val="3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建言资政推动法治中国建设</w:t>
            </w:r>
          </w:p>
        </w:tc>
        <w:tc>
          <w:tcPr>
            <w:tcW w:w="143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参评项目</w:t>
            </w:r>
          </w:p>
        </w:tc>
        <w:tc>
          <w:tcPr>
            <w:tcW w:w="259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451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刊播介质</w:t>
            </w:r>
          </w:p>
        </w:tc>
        <w:tc>
          <w:tcPr>
            <w:tcW w:w="2591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451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语种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-12"/>
                <w:sz w:val="28"/>
                <w:szCs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-12"/>
                <w:sz w:val="24"/>
                <w:szCs w:val="24"/>
              </w:rPr>
              <w:t>（主创人员）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蒲晓磊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402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刊播单位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spacing w:line="260" w:lineRule="exact"/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法治日报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4026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gree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2023年3月4日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</w:trPr>
        <w:tc>
          <w:tcPr>
            <w:tcW w:w="14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刊播版面</w:t>
            </w:r>
            <w:r>
              <w:rPr>
                <w:rFonts w:hint="eastAsia" w:ascii="Times New Roman" w:hAnsi="Times New Roman" w:eastAsia="黑体" w:cs="黑体"/>
                <w:color w:val="000000"/>
                <w:spacing w:val="-12"/>
                <w:sz w:val="28"/>
                <w:szCs w:val="28"/>
              </w:rPr>
              <w:t>(名称和版次)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要闻版（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一版转四版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作品字数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（时长）</w:t>
            </w:r>
          </w:p>
        </w:tc>
        <w:tc>
          <w:tcPr>
            <w:tcW w:w="4026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2615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3590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新媒体作品填报网址</w:t>
            </w:r>
          </w:p>
        </w:tc>
        <w:tc>
          <w:tcPr>
            <w:tcW w:w="6599" w:type="dxa"/>
            <w:gridSpan w:val="4"/>
            <w:vAlign w:val="center"/>
          </w:tcPr>
          <w:p>
            <w:pPr>
              <w:spacing w:line="260" w:lineRule="exact"/>
              <w:rPr>
                <w:rFonts w:ascii="Times New Roman" w:hAnsi="Times New Roman" w:eastAsia="华文中宋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</w:trPr>
        <w:tc>
          <w:tcPr>
            <w:tcW w:w="14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 xml:space="preserve">  ︶</w:t>
            </w:r>
          </w:p>
        </w:tc>
        <w:tc>
          <w:tcPr>
            <w:tcW w:w="8738" w:type="dxa"/>
            <w:gridSpan w:val="5"/>
            <w:vAlign w:val="center"/>
          </w:tcPr>
          <w:p>
            <w:pPr>
              <w:spacing w:line="300" w:lineRule="exact"/>
              <w:ind w:firstLine="456" w:firstLineChars="200"/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</w:rPr>
              <w:t>这是对全国政协5年法治工作的综述报道。记者从开展立法协商凝聚最大共识、运用多种方式开展民主监督、紧扣民生关切推动政策出台、读书成果外溢支持全民普法四个方面，对全国政协5年法治工作进行了全面、立体的报道。记者通过采访全国政协社会和法制委员会相关负责人、全国政协委员等，让稿件有数据、有现场、有故事、有细节，生动地展现了全国政协的5年法治工作成效。</w:t>
            </w:r>
          </w:p>
          <w:p>
            <w:pPr>
              <w:spacing w:line="300" w:lineRule="exact"/>
              <w:ind w:firstLine="456" w:firstLineChars="200"/>
              <w:rPr>
                <w:rFonts w:ascii="Times New Roman" w:hAnsi="Times New Roman" w:eastAsia="仿宋_GB2312" w:cs="仿宋_GB2312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</w:rPr>
              <w:t>稿件在《法治日报》头版刊发的同时，还在法治日报公众号、法治网、法治号同步刊发，实现全媒体传播，全网浏览量在当天即破万。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</w:trPr>
        <w:tc>
          <w:tcPr>
            <w:tcW w:w="145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果</w:t>
            </w:r>
          </w:p>
        </w:tc>
        <w:tc>
          <w:tcPr>
            <w:tcW w:w="8738" w:type="dxa"/>
            <w:gridSpan w:val="5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2023年3月4日，全国政协十四届一次会议在京开幕。《建言资政推动法治中国建设 全国政协5年法治工作回眸》稿件，作为《法治日报》的全国两会重要预热报道，在全国政协会议开幕当天刊发，为大会召开营造了良好氛围。该篇报道法治特色鲜明，全方位展示了全国政协助力法治中国建设取得的重要成就，赢得了众多法律界人士、全国政协委员的赞誉。</w:t>
            </w:r>
          </w:p>
          <w:p>
            <w:pPr>
              <w:spacing w:line="300" w:lineRule="exact"/>
              <w:ind w:firstLine="420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稿件刊发后，司法部官网、腾讯、澎湃新闻等多家网站转载，多位全国政协委员发信息给作者表示肯定，有不少读者表示通过该报道对全国政协五年法治工作有了更深了解。可以说，这篇立足法治特色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的重要报道，不仅对全国政协的5年法治工作做了全面总结，还实现了“破圈”，让更多的人更加了解政协、关注政协。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exact"/>
        </w:trPr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见</w:t>
            </w:r>
          </w:p>
        </w:tc>
        <w:tc>
          <w:tcPr>
            <w:tcW w:w="87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推荐理由：稿件选题有高度和大局意识，主标题和4个小标题法治特色鲜明，可以看出记者扎实的专业能力、采访工作和写作功底。稿件文笔简洁、语言生动、行文流畅、画面感强，充分展示了全国政协5年法治工作的务实和创新，是篇报道全国政协工作的佳作。</w:t>
            </w:r>
          </w:p>
          <w:p>
            <w:pPr>
              <w:spacing w:line="300" w:lineRule="exact"/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经我单位审核，该作品内容真实，相关申报材料属实。我单位同意推荐该作品参加第二十五届全国政协好新闻评选。</w:t>
            </w:r>
          </w:p>
          <w:p>
            <w:pPr>
              <w:spacing w:line="300" w:lineRule="exact"/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 xml:space="preserve">                      刊播单位负责同志签名</w:t>
            </w:r>
          </w:p>
          <w:p>
            <w:pPr>
              <w:spacing w:line="300" w:lineRule="exact"/>
              <w:ind w:firstLine="420"/>
              <w:jc w:val="righ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（盖刊播单位公章）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  <w:t>2024年  月  日</w:t>
            </w:r>
          </w:p>
        </w:tc>
      </w:tr>
    </w:tbl>
    <w:p>
      <w:pPr>
        <w:numPr>
          <w:ilvl w:val="0"/>
          <w:numId w:val="0"/>
        </w:numPr>
        <w:spacing w:line="440" w:lineRule="exact"/>
        <w:outlineLvl w:val="1"/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  <w:t>作品链接：</w:t>
      </w:r>
    </w:p>
    <w:p>
      <w:pPr>
        <w:numPr>
          <w:ilvl w:val="0"/>
          <w:numId w:val="0"/>
        </w:numPr>
        <w:spacing w:line="440" w:lineRule="exact"/>
        <w:outlineLvl w:val="1"/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  <w:t>http://epaper.legaldaily.com.cn/fzrb/content/20230304/Articel01004GN.htm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mIyODVjOTUxMjk1ZTdmMWM3YmQ5YWY0ZTZkZWIifQ=="/>
  </w:docVars>
  <w:rsids>
    <w:rsidRoot w:val="00C4148B"/>
    <w:rsid w:val="000252DE"/>
    <w:rsid w:val="000616F3"/>
    <w:rsid w:val="00074DF9"/>
    <w:rsid w:val="00084D62"/>
    <w:rsid w:val="000963DA"/>
    <w:rsid w:val="00150B33"/>
    <w:rsid w:val="003F6C27"/>
    <w:rsid w:val="004F14C4"/>
    <w:rsid w:val="0056490C"/>
    <w:rsid w:val="005A26AB"/>
    <w:rsid w:val="006343EE"/>
    <w:rsid w:val="00651CDB"/>
    <w:rsid w:val="008132B1"/>
    <w:rsid w:val="008220C9"/>
    <w:rsid w:val="00892930"/>
    <w:rsid w:val="008D1BBB"/>
    <w:rsid w:val="00C4148B"/>
    <w:rsid w:val="00EB0A81"/>
    <w:rsid w:val="00F27AE2"/>
    <w:rsid w:val="00FF1639"/>
    <w:rsid w:val="1D3B52DC"/>
    <w:rsid w:val="437E6C04"/>
    <w:rsid w:val="4627448B"/>
    <w:rsid w:val="6B5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248</Words>
  <Characters>1416</Characters>
  <Lines>11</Lines>
  <Paragraphs>3</Paragraphs>
  <TotalTime>841</TotalTime>
  <ScaleCrop>false</ScaleCrop>
  <LinksUpToDate>false</LinksUpToDate>
  <CharactersWithSpaces>1661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2024-01-19T07:43:00Z</dcterms:created>
  <dc:creator>cppcc</dc:creator>
  <cp:lastModifiedBy>Administrator</cp:lastModifiedBy>
  <cp:lastPrinted>2024-03-22T04:52:00Z</cp:lastPrinted>
  <dcterms:modified xsi:type="dcterms:W3CDTF">2024-03-22T06:51:44Z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ED7D0A2E1DEF4D5F93D4B513FCA32D09_13</vt:lpwstr>
  </property>
</Properties>
</file>