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4</w:t>
      </w:r>
    </w:p>
    <w:p>
      <w:pPr>
        <w:spacing w:afterLines="50" w:line="60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中国新闻奖参评作品推荐表</w:t>
      </w:r>
    </w:p>
    <w:tbl>
      <w:tblPr>
        <w:tblStyle w:val="4"/>
        <w:tblW w:w="96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作品标题</w:t>
            </w:r>
          </w:p>
        </w:tc>
        <w:tc>
          <w:tcPr>
            <w:tcW w:w="3534" w:type="dxa"/>
            <w:gridSpan w:val="3"/>
            <w:vMerge w:val="restart"/>
            <w:vAlign w:val="center"/>
          </w:tcPr>
          <w:p>
            <w:r>
              <w:rPr>
                <w:rFonts w:hint="eastAsia"/>
              </w:rPr>
              <w:t>《</w:t>
            </w:r>
            <w:r>
              <w:t>110</w:t>
            </w:r>
            <w:r>
              <w:rPr>
                <w:rFonts w:hint="eastAsia"/>
              </w:rPr>
              <w:t>平方米的房子“到手”仅</w:t>
            </w:r>
            <w:r>
              <w:t>61</w:t>
            </w:r>
            <w:r>
              <w:rPr>
                <w:rFonts w:hint="eastAsia"/>
              </w:rPr>
              <w:t>平方米》</w:t>
            </w:r>
          </w:p>
        </w:tc>
        <w:tc>
          <w:tcPr>
            <w:tcW w:w="1356" w:type="dxa"/>
            <w:vAlign w:val="center"/>
          </w:tcPr>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参评项目</w:t>
            </w:r>
          </w:p>
        </w:tc>
        <w:tc>
          <w:tcPr>
            <w:tcW w:w="3284" w:type="dxa"/>
            <w:vAlign w:val="center"/>
          </w:tcPr>
          <w:p>
            <w:pPr>
              <w:rPr>
                <w:rFonts w:ascii="仿宋_GB2312" w:cs="Times New Roman"/>
                <w:color w:val="000000"/>
                <w:sz w:val="28"/>
                <w:szCs w:val="28"/>
              </w:rPr>
            </w:pPr>
            <w:r>
              <w:rPr>
                <w:rFonts w:hint="eastAsia" w:ascii="仿宋_GB2312" w:hAnsi="仿宋" w:cs="仿宋_GB2312"/>
                <w:color w:val="000000"/>
                <w:sz w:val="28"/>
                <w:szCs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spacing w:line="380" w:lineRule="exact"/>
              <w:ind w:firstLine="560"/>
              <w:jc w:val="center"/>
              <w:rPr>
                <w:rFonts w:ascii="华文中宋" w:hAnsi="华文中宋" w:eastAsia="华文中宋" w:cs="Times New Roman"/>
                <w:color w:val="000000"/>
                <w:sz w:val="28"/>
                <w:szCs w:val="28"/>
              </w:rPr>
            </w:pPr>
          </w:p>
        </w:tc>
        <w:tc>
          <w:tcPr>
            <w:tcW w:w="3534" w:type="dxa"/>
            <w:gridSpan w:val="3"/>
            <w:vMerge w:val="continue"/>
            <w:vAlign w:val="center"/>
          </w:tcPr>
          <w:p>
            <w:pPr>
              <w:spacing w:line="380" w:lineRule="exact"/>
              <w:ind w:firstLine="560"/>
              <w:jc w:val="center"/>
              <w:rPr>
                <w:rFonts w:ascii="华文中宋" w:hAnsi="华文中宋" w:eastAsia="华文中宋" w:cs="Times New Roman"/>
                <w:color w:val="000000"/>
                <w:sz w:val="28"/>
                <w:szCs w:val="28"/>
              </w:rPr>
            </w:pPr>
          </w:p>
        </w:tc>
        <w:tc>
          <w:tcPr>
            <w:tcW w:w="1356" w:type="dxa"/>
            <w:vAlign w:val="center"/>
          </w:tcPr>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体裁</w:t>
            </w:r>
          </w:p>
        </w:tc>
        <w:tc>
          <w:tcPr>
            <w:tcW w:w="3284" w:type="dxa"/>
            <w:vAlign w:val="center"/>
          </w:tcPr>
          <w:p>
            <w:pPr>
              <w:spacing w:line="260" w:lineRule="exact"/>
              <w:rPr>
                <w:rFonts w:ascii="仿宋_GB2312" w:hAnsi="仿宋" w:cs="Times New Roman"/>
                <w:color w:val="000000"/>
                <w:sz w:val="28"/>
                <w:szCs w:val="28"/>
              </w:rPr>
            </w:pPr>
            <w:r>
              <w:rPr>
                <w:rFonts w:hint="eastAsia" w:ascii="仿宋_GB2312" w:hAnsi="仿宋" w:cs="仿宋_GB2312"/>
                <w:color w:val="000000"/>
                <w:sz w:val="28"/>
                <w:szCs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spacing w:line="380" w:lineRule="exact"/>
              <w:ind w:firstLine="560"/>
              <w:jc w:val="center"/>
              <w:rPr>
                <w:rFonts w:ascii="华文中宋" w:hAnsi="华文中宋" w:eastAsia="华文中宋" w:cs="Times New Roman"/>
                <w:color w:val="000000"/>
                <w:sz w:val="28"/>
                <w:szCs w:val="28"/>
              </w:rPr>
            </w:pPr>
          </w:p>
        </w:tc>
        <w:tc>
          <w:tcPr>
            <w:tcW w:w="3534" w:type="dxa"/>
            <w:gridSpan w:val="3"/>
            <w:vMerge w:val="continue"/>
            <w:vAlign w:val="center"/>
          </w:tcPr>
          <w:p>
            <w:pPr>
              <w:spacing w:line="380" w:lineRule="exact"/>
              <w:ind w:firstLine="560"/>
              <w:jc w:val="center"/>
              <w:rPr>
                <w:rFonts w:ascii="华文中宋" w:hAnsi="华文中宋" w:eastAsia="华文中宋" w:cs="Times New Roman"/>
                <w:color w:val="000000"/>
                <w:sz w:val="28"/>
                <w:szCs w:val="28"/>
              </w:rPr>
            </w:pPr>
          </w:p>
        </w:tc>
        <w:tc>
          <w:tcPr>
            <w:tcW w:w="1356" w:type="dxa"/>
            <w:vAlign w:val="center"/>
          </w:tcPr>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语种</w:t>
            </w:r>
          </w:p>
        </w:tc>
        <w:tc>
          <w:tcPr>
            <w:tcW w:w="3284" w:type="dxa"/>
            <w:vAlign w:val="center"/>
          </w:tcPr>
          <w:p>
            <w:pPr>
              <w:spacing w:line="240" w:lineRule="atLeast"/>
              <w:rPr>
                <w:rFonts w:ascii="仿宋_GB2312" w:cs="Times New Roman"/>
                <w:color w:val="000000"/>
                <w:sz w:val="28"/>
                <w:szCs w:val="28"/>
              </w:rPr>
            </w:pPr>
            <w:r>
              <w:rPr>
                <w:rFonts w:hint="eastAsia" w:ascii="仿宋_GB2312" w:cs="仿宋_GB2312"/>
                <w:color w:val="000000"/>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s="Times New Roman"/>
                <w:color w:val="000000"/>
                <w:spacing w:val="-12"/>
                <w:sz w:val="28"/>
                <w:szCs w:val="28"/>
              </w:rPr>
            </w:pPr>
            <w:r>
              <w:rPr>
                <w:rFonts w:hint="eastAsia" w:ascii="华文中宋" w:hAnsi="华文中宋" w:eastAsia="华文中宋" w:cs="华文中宋"/>
                <w:color w:val="000000"/>
                <w:spacing w:val="-12"/>
                <w:sz w:val="28"/>
                <w:szCs w:val="28"/>
              </w:rPr>
              <w:t>作</w:t>
            </w:r>
            <w:r>
              <w:rPr>
                <w:rFonts w:ascii="华文中宋" w:hAnsi="华文中宋" w:eastAsia="华文中宋" w:cs="华文中宋"/>
                <w:color w:val="000000"/>
                <w:spacing w:val="-12"/>
                <w:sz w:val="28"/>
                <w:szCs w:val="28"/>
              </w:rPr>
              <w:t xml:space="preserve">  </w:t>
            </w:r>
            <w:r>
              <w:rPr>
                <w:rFonts w:hint="eastAsia" w:ascii="华文中宋" w:hAnsi="华文中宋" w:eastAsia="华文中宋" w:cs="华文中宋"/>
                <w:color w:val="000000"/>
                <w:spacing w:val="-12"/>
                <w:sz w:val="28"/>
                <w:szCs w:val="28"/>
              </w:rPr>
              <w:t>者</w:t>
            </w:r>
          </w:p>
          <w:p>
            <w:pPr>
              <w:spacing w:line="320" w:lineRule="exact"/>
              <w:jc w:val="center"/>
              <w:rPr>
                <w:rFonts w:ascii="华文中宋" w:hAnsi="华文中宋" w:eastAsia="华文中宋" w:cs="Times New Roman"/>
                <w:color w:val="000000"/>
                <w:spacing w:val="-12"/>
                <w:sz w:val="24"/>
                <w:szCs w:val="24"/>
              </w:rPr>
            </w:pPr>
            <w:r>
              <w:rPr>
                <w:rFonts w:hint="eastAsia" w:ascii="华文中宋" w:hAnsi="华文中宋" w:eastAsia="华文中宋" w:cs="华文中宋"/>
                <w:color w:val="000000"/>
                <w:spacing w:val="-12"/>
                <w:sz w:val="24"/>
                <w:szCs w:val="24"/>
              </w:rPr>
              <w:t>（主创人员）</w:t>
            </w:r>
          </w:p>
        </w:tc>
        <w:tc>
          <w:tcPr>
            <w:tcW w:w="2679" w:type="dxa"/>
            <w:gridSpan w:val="2"/>
            <w:vAlign w:val="center"/>
          </w:tcPr>
          <w:p>
            <w:r>
              <w:rPr>
                <w:rFonts w:hint="eastAsia"/>
                <w:sz w:val="28"/>
                <w:szCs w:val="28"/>
              </w:rPr>
              <w:t>孙天骄</w:t>
            </w:r>
            <w:r>
              <w:rPr>
                <w:sz w:val="28"/>
                <w:szCs w:val="28"/>
              </w:rPr>
              <w:t xml:space="preserve"> </w:t>
            </w:r>
            <w:r>
              <w:rPr>
                <w:rFonts w:hint="eastAsia"/>
                <w:sz w:val="28"/>
                <w:szCs w:val="28"/>
              </w:rPr>
              <w:t>赵</w:t>
            </w:r>
            <w:r>
              <w:rPr>
                <w:sz w:val="28"/>
                <w:szCs w:val="28"/>
              </w:rPr>
              <w:t xml:space="preserve"> </w:t>
            </w:r>
            <w:r>
              <w:rPr>
                <w:rFonts w:hint="eastAsia"/>
                <w:sz w:val="28"/>
                <w:szCs w:val="28"/>
              </w:rPr>
              <w:t>丽</w:t>
            </w:r>
          </w:p>
        </w:tc>
        <w:tc>
          <w:tcPr>
            <w:tcW w:w="855" w:type="dxa"/>
            <w:vAlign w:val="center"/>
          </w:tcPr>
          <w:p>
            <w:pPr>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编辑</w:t>
            </w:r>
          </w:p>
        </w:tc>
        <w:tc>
          <w:tcPr>
            <w:tcW w:w="4640" w:type="dxa"/>
            <w:gridSpan w:val="2"/>
            <w:vAlign w:val="center"/>
          </w:tcPr>
          <w:p>
            <w:r>
              <w:rPr>
                <w:rFonts w:hint="eastAsia"/>
                <w:sz w:val="28"/>
                <w:szCs w:val="28"/>
              </w:rPr>
              <w:t>文丽娟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原创单位</w:t>
            </w:r>
          </w:p>
        </w:tc>
        <w:tc>
          <w:tcPr>
            <w:tcW w:w="2679" w:type="dxa"/>
            <w:gridSpan w:val="2"/>
            <w:vAlign w:val="center"/>
          </w:tcPr>
          <w:p>
            <w:r>
              <w:rPr>
                <w:rFonts w:hint="eastAsia"/>
                <w:sz w:val="28"/>
                <w:szCs w:val="28"/>
              </w:rPr>
              <w:t>法治日报社</w:t>
            </w:r>
          </w:p>
        </w:tc>
        <w:tc>
          <w:tcPr>
            <w:tcW w:w="855" w:type="dxa"/>
            <w:vAlign w:val="center"/>
          </w:tcPr>
          <w:p>
            <w:pPr>
              <w:spacing w:line="40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刊播单位</w:t>
            </w:r>
          </w:p>
        </w:tc>
        <w:tc>
          <w:tcPr>
            <w:tcW w:w="4640" w:type="dxa"/>
            <w:gridSpan w:val="2"/>
            <w:vAlign w:val="center"/>
          </w:tcPr>
          <w:p>
            <w:r>
              <w:rPr>
                <w:rFonts w:hint="eastAsia"/>
                <w:sz w:val="28"/>
                <w:szCs w:val="28"/>
              </w:rPr>
              <w:t>法治日报社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spacing w:line="44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刊播版面</w:t>
            </w:r>
            <w:r>
              <w:rPr>
                <w:rFonts w:ascii="华文中宋" w:hAnsi="华文中宋" w:eastAsia="华文中宋" w:cs="华文中宋"/>
                <w:color w:val="000000"/>
                <w:spacing w:val="-12"/>
                <w:sz w:val="28"/>
                <w:szCs w:val="28"/>
              </w:rPr>
              <w:t>(</w:t>
            </w:r>
            <w:r>
              <w:rPr>
                <w:rFonts w:hint="eastAsia" w:ascii="华文中宋" w:hAnsi="华文中宋" w:eastAsia="华文中宋" w:cs="华文中宋"/>
                <w:color w:val="000000"/>
                <w:spacing w:val="-12"/>
                <w:sz w:val="24"/>
                <w:szCs w:val="24"/>
              </w:rPr>
              <w:t>名称和版次</w:t>
            </w:r>
            <w:r>
              <w:rPr>
                <w:rFonts w:ascii="华文中宋" w:hAnsi="华文中宋" w:eastAsia="华文中宋" w:cs="华文中宋"/>
                <w:color w:val="000000"/>
                <w:spacing w:val="-12"/>
                <w:sz w:val="24"/>
                <w:szCs w:val="24"/>
              </w:rPr>
              <w:t>)</w:t>
            </w:r>
          </w:p>
        </w:tc>
        <w:tc>
          <w:tcPr>
            <w:tcW w:w="2679" w:type="dxa"/>
            <w:gridSpan w:val="2"/>
            <w:vAlign w:val="center"/>
          </w:tcPr>
          <w:p>
            <w:pPr>
              <w:rPr>
                <w:sz w:val="28"/>
                <w:szCs w:val="28"/>
              </w:rPr>
            </w:pPr>
            <w:r>
              <w:rPr>
                <w:rFonts w:hint="eastAsia"/>
                <w:sz w:val="28"/>
                <w:szCs w:val="28"/>
              </w:rPr>
              <w:t>法治经纬版·</w:t>
            </w:r>
            <w:r>
              <w:rPr>
                <w:sz w:val="28"/>
                <w:szCs w:val="28"/>
              </w:rPr>
              <w:t>4</w:t>
            </w:r>
            <w:r>
              <w:rPr>
                <w:rFonts w:hint="eastAsia"/>
                <w:sz w:val="28"/>
                <w:szCs w:val="28"/>
              </w:rPr>
              <w:t>版</w:t>
            </w:r>
          </w:p>
        </w:tc>
        <w:tc>
          <w:tcPr>
            <w:tcW w:w="855" w:type="dxa"/>
            <w:vAlign w:val="center"/>
          </w:tcPr>
          <w:p>
            <w:pPr>
              <w:spacing w:line="40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刊播日期</w:t>
            </w:r>
          </w:p>
        </w:tc>
        <w:tc>
          <w:tcPr>
            <w:tcW w:w="4640" w:type="dxa"/>
            <w:gridSpan w:val="2"/>
            <w:vAlign w:val="center"/>
          </w:tcPr>
          <w:p>
            <w:pPr>
              <w:spacing w:line="260" w:lineRule="exact"/>
              <w:rPr>
                <w:rFonts w:ascii="仿宋_GB2312" w:hAnsi="仿宋" w:eastAsia="仿宋" w:cs="Times New Roman"/>
                <w:color w:val="000000"/>
              </w:rPr>
            </w:pPr>
            <w:r>
              <w:rPr>
                <w:rFonts w:ascii="仿宋" w:hAnsi="仿宋" w:eastAsia="仿宋" w:cs="仿宋"/>
                <w:color w:val="000000"/>
                <w:sz w:val="24"/>
                <w:szCs w:val="24"/>
              </w:rPr>
              <w:t>2022</w:t>
            </w:r>
            <w:r>
              <w:rPr>
                <w:rFonts w:hint="eastAsia" w:ascii="仿宋" w:hAnsi="仿宋" w:eastAsia="仿宋" w:cs="仿宋"/>
                <w:color w:val="000000"/>
                <w:sz w:val="24"/>
                <w:szCs w:val="24"/>
              </w:rPr>
              <w:t>年</w:t>
            </w:r>
            <w:r>
              <w:rPr>
                <w:rFonts w:ascii="仿宋" w:hAnsi="仿宋" w:eastAsia="仿宋" w:cs="仿宋"/>
                <w:color w:val="000000"/>
                <w:sz w:val="24"/>
                <w:szCs w:val="24"/>
              </w:rPr>
              <w:t>8</w:t>
            </w:r>
            <w:r>
              <w:rPr>
                <w:rFonts w:hint="eastAsia" w:ascii="仿宋" w:hAnsi="仿宋" w:eastAsia="仿宋" w:cs="仿宋"/>
                <w:color w:val="000000"/>
                <w:sz w:val="24"/>
                <w:szCs w:val="24"/>
              </w:rPr>
              <w:t>月</w:t>
            </w:r>
            <w:r>
              <w:rPr>
                <w:rFonts w:ascii="仿宋" w:hAnsi="仿宋" w:eastAsia="仿宋" w:cs="仿宋"/>
                <w:color w:val="000000"/>
                <w:sz w:val="24"/>
                <w:szCs w:val="24"/>
              </w:rPr>
              <w:t>16</w:t>
            </w:r>
            <w:r>
              <w:rPr>
                <w:rFonts w:hint="eastAsia" w:ascii="仿宋" w:hAnsi="仿宋" w:eastAsia="仿宋" w:cs="仿宋"/>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spacing w:line="340" w:lineRule="exact"/>
              <w:rPr>
                <w:rFonts w:ascii="仿宋_GB2312" w:hAnsi="仿宋" w:cs="Times New Roman"/>
                <w:color w:val="000000"/>
              </w:rPr>
            </w:pPr>
            <w:r>
              <w:rPr>
                <w:rFonts w:hint="eastAsia" w:ascii="华文中宋" w:hAnsi="华文中宋" w:eastAsia="华文中宋" w:cs="华文中宋"/>
                <w:color w:val="000000"/>
                <w:sz w:val="28"/>
                <w:szCs w:val="28"/>
              </w:rPr>
              <w:t>新媒体作品填报网址</w:t>
            </w:r>
          </w:p>
        </w:tc>
        <w:tc>
          <w:tcPr>
            <w:tcW w:w="6797" w:type="dxa"/>
            <w:gridSpan w:val="4"/>
            <w:vAlign w:val="center"/>
          </w:tcPr>
          <w:p>
            <w:pPr>
              <w:spacing w:line="260" w:lineRule="exact"/>
              <w:rPr>
                <w:rFonts w:ascii="华文中宋" w:hAnsi="华文中宋" w:eastAsia="华文中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spacing w:line="340" w:lineRule="exact"/>
              <w:jc w:val="center"/>
              <w:rPr>
                <w:rFonts w:ascii="华文中宋" w:hAnsi="华文中宋" w:eastAsia="华文中宋" w:cs="Times New Roman"/>
                <w:color w:val="000000"/>
                <w:sz w:val="28"/>
                <w:szCs w:val="28"/>
              </w:rPr>
            </w:pPr>
            <w:r>
              <w:rPr>
                <w:rFonts w:ascii="华文中宋" w:hAnsi="华文中宋" w:eastAsia="华文中宋" w:cs="华文中宋"/>
                <w:color w:val="000000"/>
                <w:sz w:val="28"/>
                <w:szCs w:val="28"/>
              </w:rPr>
              <w:t xml:space="preserve">  </w:t>
            </w:r>
            <w:r>
              <w:rPr>
                <w:rFonts w:hint="eastAsia" w:ascii="华文中宋" w:hAnsi="华文中宋" w:eastAsia="华文中宋" w:cs="华文中宋"/>
                <w:color w:val="000000"/>
                <w:sz w:val="28"/>
                <w:szCs w:val="28"/>
              </w:rPr>
              <w:t>︵</w:t>
            </w:r>
          </w:p>
          <w:p>
            <w:pPr>
              <w:spacing w:line="34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作采</w:t>
            </w:r>
          </w:p>
          <w:p>
            <w:pPr>
              <w:spacing w:line="34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品编</w:t>
            </w:r>
          </w:p>
          <w:p>
            <w:pPr>
              <w:spacing w:line="34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简过</w:t>
            </w:r>
          </w:p>
          <w:p>
            <w:pPr>
              <w:spacing w:line="34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介程</w:t>
            </w:r>
          </w:p>
          <w:p>
            <w:pPr>
              <w:spacing w:line="340" w:lineRule="exact"/>
              <w:jc w:val="center"/>
              <w:rPr>
                <w:rFonts w:ascii="华文中宋" w:hAnsi="华文中宋" w:eastAsia="华文中宋" w:cs="Times New Roman"/>
                <w:color w:val="000000"/>
                <w:sz w:val="28"/>
                <w:szCs w:val="28"/>
              </w:rPr>
            </w:pPr>
            <w:r>
              <w:rPr>
                <w:rFonts w:ascii="华文中宋" w:hAnsi="华文中宋" w:eastAsia="华文中宋" w:cs="华文中宋"/>
                <w:color w:val="000000"/>
                <w:sz w:val="28"/>
                <w:szCs w:val="28"/>
              </w:rPr>
              <w:t xml:space="preserve">  </w:t>
            </w:r>
            <w:r>
              <w:rPr>
                <w:rFonts w:hint="eastAsia" w:ascii="华文中宋" w:hAnsi="华文中宋" w:eastAsia="华文中宋" w:cs="华文中宋"/>
                <w:color w:val="000000"/>
                <w:sz w:val="28"/>
                <w:szCs w:val="28"/>
              </w:rPr>
              <w:t>︶</w:t>
            </w:r>
          </w:p>
        </w:tc>
        <w:tc>
          <w:tcPr>
            <w:tcW w:w="8174" w:type="dxa"/>
            <w:gridSpan w:val="5"/>
            <w:vAlign w:val="center"/>
          </w:tcPr>
          <w:p>
            <w:pPr>
              <w:spacing w:line="240" w:lineRule="exact"/>
              <w:rPr>
                <w:rFonts w:ascii="仿宋" w:hAnsi="仿宋" w:eastAsia="仿宋" w:cs="Times New Roman"/>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住房问题既是民生问题也是发展问题，关系千家万户切身利益，关系人民安居乐业，关系经济社会发展全局，关系社会和谐稳定。</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　　因此，与住房相关的话题热度始终居高不下，其中“是否取消公摊面积制度”就是其中一项重要内容。每一个与住房相关的问题，都牵动着老百姓的神经。近年来，关于“取消公摊面积”的呼声越来越高。早在</w:t>
            </w:r>
            <w:r>
              <w:rPr>
                <w:rFonts w:ascii="仿宋" w:hAnsi="仿宋" w:eastAsia="仿宋" w:cs="仿宋"/>
                <w:color w:val="000000"/>
                <w:sz w:val="24"/>
                <w:szCs w:val="24"/>
              </w:rPr>
              <w:t>2018</w:t>
            </w:r>
            <w:r>
              <w:rPr>
                <w:rFonts w:hint="eastAsia" w:ascii="仿宋" w:hAnsi="仿宋" w:eastAsia="仿宋" w:cs="仿宋"/>
                <w:color w:val="000000"/>
                <w:sz w:val="24"/>
                <w:szCs w:val="24"/>
              </w:rPr>
              <w:t>年类似于“超高公摊伤民太甚”的报道就已经引爆多轮舆情，</w:t>
            </w:r>
            <w:r>
              <w:rPr>
                <w:rFonts w:ascii="仿宋" w:hAnsi="仿宋" w:eastAsia="仿宋" w:cs="仿宋"/>
                <w:color w:val="000000"/>
                <w:sz w:val="24"/>
                <w:szCs w:val="24"/>
              </w:rPr>
              <w:t>2022</w:t>
            </w:r>
            <w:r>
              <w:rPr>
                <w:rFonts w:hint="eastAsia" w:ascii="仿宋" w:hAnsi="仿宋" w:eastAsia="仿宋" w:cs="仿宋"/>
                <w:color w:val="000000"/>
                <w:sz w:val="24"/>
                <w:szCs w:val="24"/>
              </w:rPr>
              <w:t>年全国两会期间，“是否取消公摊面积”同样引发热议。这一次次舆情背后，是百姓对于购房问题的殷殷关切，也是消费者对由公摊面积衍生而来的乱象的声声控诉。</w:t>
            </w:r>
          </w:p>
          <w:p>
            <w:pPr>
              <w:spacing w:line="240" w:lineRule="exac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为进一步推动住房保障工作，探索多元治理体系，本报记者通过梳理目前民众最为关心的几大核心问题进行调查走访，试图还原公摊面积长久得不到有效解决的问题所在，从而提出解决办法推动这一民生问题得到有效解决。</w:t>
            </w:r>
          </w:p>
          <w:p>
            <w:pPr>
              <w:spacing w:line="240" w:lineRule="exac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也正因为如此，记者注意到，“公摊面积”之所以屡次引起消费者的质疑和矛盾纠纷，说到底还是在于房屋公摊面积不透明。群众真正抵制的是那些被一些不良开发商算计的灰色地带。购房者“争”的不是公摊面积该不该收费，是公摊面积收费是否透明公正。</w:t>
            </w:r>
          </w:p>
          <w:p>
            <w:pPr>
              <w:spacing w:line="240" w:lineRule="exact"/>
              <w:ind w:firstLine="480" w:firstLineChars="200"/>
              <w:rPr>
                <w:rFonts w:ascii="仿宋" w:hAnsi="仿宋" w:eastAsia="仿宋" w:cs="Times New Roman"/>
                <w:color w:val="000000"/>
                <w:w w:val="95"/>
              </w:rPr>
            </w:pPr>
            <w:r>
              <w:rPr>
                <w:rFonts w:hint="eastAsia" w:ascii="仿宋" w:hAnsi="仿宋" w:eastAsia="仿宋" w:cs="仿宋"/>
                <w:color w:val="000000"/>
                <w:sz w:val="24"/>
                <w:szCs w:val="24"/>
              </w:rPr>
              <w:t>公摊面积应“摊”明白、“摊”规范。本着这样的调查思路，本报记者采访了业内权威专家给出了相应的治理之道。同时作为舆论监督报道，这篇稿件没有脱离实践和调查，针对目前的现实难题</w:t>
            </w:r>
            <w:r>
              <w:rPr>
                <w:rFonts w:ascii="仿宋" w:hAnsi="仿宋" w:eastAsia="仿宋" w:cs="仿宋"/>
                <w:color w:val="000000"/>
                <w:sz w:val="24"/>
                <w:szCs w:val="24"/>
              </w:rPr>
              <w:t>——</w:t>
            </w:r>
            <w:r>
              <w:rPr>
                <w:rFonts w:hint="eastAsia" w:ascii="仿宋" w:hAnsi="仿宋" w:eastAsia="仿宋" w:cs="仿宋"/>
                <w:color w:val="000000"/>
                <w:sz w:val="24"/>
                <w:szCs w:val="24"/>
              </w:rPr>
              <w:t>在公摊面积制度取消难与百姓对取消公摊呼声大的矛盾之下，未来政策究竟该何去何从？在目前取消公摊尚有难度的情况，提出能够落地的完善相关规定的建议，以此来缓解以及解决民众对于这个问题的焦虑情绪以及遇到的现实困境。</w:t>
            </w:r>
            <w:r>
              <w:rPr>
                <w:rFonts w:ascii="仿宋" w:hAnsi="仿宋" w:eastAsia="仿宋" w:cs="仿宋"/>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exact"/>
        </w:trPr>
        <w:tc>
          <w:tcPr>
            <w:tcW w:w="1450" w:type="dxa"/>
            <w:vAlign w:val="center"/>
          </w:tcPr>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社</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会</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效</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果</w:t>
            </w:r>
          </w:p>
        </w:tc>
        <w:tc>
          <w:tcPr>
            <w:tcW w:w="8174" w:type="dxa"/>
            <w:gridSpan w:val="5"/>
            <w:vAlign w:val="center"/>
          </w:tcPr>
          <w:p>
            <w:pPr>
              <w:ind w:firstLine="42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110</w:t>
            </w:r>
            <w:r>
              <w:rPr>
                <w:rFonts w:hint="eastAsia" w:ascii="仿宋" w:hAnsi="仿宋" w:eastAsia="仿宋" w:cs="仿宋"/>
                <w:color w:val="000000"/>
                <w:sz w:val="24"/>
                <w:szCs w:val="24"/>
              </w:rPr>
              <w:t>平方米的房子“到手”仅</w:t>
            </w:r>
            <w:r>
              <w:rPr>
                <w:rFonts w:ascii="仿宋" w:hAnsi="仿宋" w:eastAsia="仿宋" w:cs="仿宋"/>
                <w:color w:val="000000"/>
                <w:sz w:val="24"/>
                <w:szCs w:val="24"/>
              </w:rPr>
              <w:t>61</w:t>
            </w:r>
            <w:r>
              <w:rPr>
                <w:rFonts w:hint="eastAsia" w:ascii="仿宋" w:hAnsi="仿宋" w:eastAsia="仿宋" w:cs="仿宋"/>
                <w:color w:val="000000"/>
                <w:sz w:val="24"/>
                <w:szCs w:val="24"/>
              </w:rPr>
              <w:t>平方米》刊发后，引起社会各界重大反响，“</w:t>
            </w:r>
            <w:r>
              <w:rPr>
                <w:rFonts w:ascii="仿宋" w:hAnsi="仿宋" w:eastAsia="仿宋" w:cs="仿宋"/>
                <w:color w:val="000000"/>
                <w:sz w:val="24"/>
                <w:szCs w:val="24"/>
              </w:rPr>
              <w:t>#110</w:t>
            </w:r>
            <w:r>
              <w:rPr>
                <w:rFonts w:hint="eastAsia" w:ascii="仿宋" w:hAnsi="仿宋" w:eastAsia="仿宋" w:cs="仿宋"/>
                <w:color w:val="000000"/>
                <w:sz w:val="24"/>
                <w:szCs w:val="24"/>
              </w:rPr>
              <w:t>平方米的房子到手仅</w:t>
            </w:r>
            <w:r>
              <w:rPr>
                <w:rFonts w:ascii="仿宋" w:hAnsi="仿宋" w:eastAsia="仿宋" w:cs="仿宋"/>
                <w:color w:val="000000"/>
                <w:sz w:val="24"/>
                <w:szCs w:val="24"/>
              </w:rPr>
              <w:t>61</w:t>
            </w:r>
            <w:r>
              <w:rPr>
                <w:rFonts w:hint="eastAsia" w:ascii="仿宋" w:hAnsi="仿宋" w:eastAsia="仿宋" w:cs="仿宋"/>
                <w:color w:val="000000"/>
                <w:sz w:val="24"/>
                <w:szCs w:val="24"/>
              </w:rPr>
              <w:t>平方米”“</w:t>
            </w:r>
            <w:r>
              <w:rPr>
                <w:rFonts w:ascii="仿宋" w:hAnsi="仿宋" w:eastAsia="仿宋" w:cs="仿宋"/>
                <w:color w:val="000000"/>
                <w:sz w:val="24"/>
                <w:szCs w:val="24"/>
              </w:rPr>
              <w:t>#</w:t>
            </w:r>
            <w:r>
              <w:rPr>
                <w:rFonts w:hint="eastAsia" w:ascii="仿宋" w:hAnsi="仿宋" w:eastAsia="仿宋" w:cs="仿宋"/>
                <w:color w:val="000000"/>
                <w:sz w:val="24"/>
                <w:szCs w:val="24"/>
              </w:rPr>
              <w:t>公摊面积是否能取消”等多个话题登上热搜，多家媒体转载并作跟进报道，热度持续发酵。</w:t>
            </w:r>
          </w:p>
          <w:p>
            <w:pPr>
              <w:ind w:firstLine="420"/>
              <w:rPr>
                <w:rFonts w:ascii="仿宋" w:hAnsi="仿宋" w:eastAsia="仿宋" w:cs="Times New Roman"/>
                <w:color w:val="000000"/>
                <w:sz w:val="24"/>
                <w:szCs w:val="24"/>
              </w:rPr>
            </w:pPr>
            <w:r>
              <w:rPr>
                <w:rFonts w:hint="eastAsia" w:ascii="仿宋" w:hAnsi="仿宋" w:eastAsia="仿宋" w:cs="仿宋"/>
                <w:color w:val="000000"/>
                <w:sz w:val="24"/>
                <w:szCs w:val="24"/>
              </w:rPr>
              <w:t>经统计，自</w:t>
            </w:r>
            <w:r>
              <w:rPr>
                <w:rFonts w:ascii="仿宋" w:hAnsi="仿宋" w:eastAsia="仿宋" w:cs="仿宋"/>
                <w:color w:val="000000"/>
                <w:sz w:val="24"/>
                <w:szCs w:val="24"/>
              </w:rPr>
              <w:t>2022</w:t>
            </w:r>
            <w:r>
              <w:rPr>
                <w:rFonts w:hint="eastAsia" w:ascii="仿宋" w:hAnsi="仿宋" w:eastAsia="仿宋" w:cs="仿宋"/>
                <w:color w:val="000000"/>
                <w:sz w:val="24"/>
                <w:szCs w:val="24"/>
              </w:rPr>
              <w:t>年</w:t>
            </w:r>
            <w:r>
              <w:rPr>
                <w:rFonts w:ascii="仿宋" w:hAnsi="仿宋" w:eastAsia="仿宋" w:cs="仿宋"/>
                <w:color w:val="000000"/>
                <w:sz w:val="24"/>
                <w:szCs w:val="24"/>
              </w:rPr>
              <w:t>8</w:t>
            </w:r>
            <w:r>
              <w:rPr>
                <w:rFonts w:hint="eastAsia" w:ascii="仿宋" w:hAnsi="仿宋" w:eastAsia="仿宋" w:cs="仿宋"/>
                <w:color w:val="000000"/>
                <w:sz w:val="24"/>
                <w:szCs w:val="24"/>
              </w:rPr>
              <w:t>月</w:t>
            </w:r>
            <w:r>
              <w:rPr>
                <w:rFonts w:ascii="仿宋" w:hAnsi="仿宋" w:eastAsia="仿宋" w:cs="仿宋"/>
                <w:color w:val="000000"/>
                <w:sz w:val="24"/>
                <w:szCs w:val="24"/>
              </w:rPr>
              <w:t>16</w:t>
            </w:r>
            <w:r>
              <w:rPr>
                <w:rFonts w:hint="eastAsia" w:ascii="仿宋" w:hAnsi="仿宋" w:eastAsia="仿宋" w:cs="仿宋"/>
                <w:color w:val="000000"/>
                <w:sz w:val="24"/>
                <w:szCs w:val="24"/>
              </w:rPr>
              <w:t>日报道刊发后，有</w:t>
            </w:r>
            <w:r>
              <w:rPr>
                <w:rFonts w:ascii="仿宋" w:hAnsi="仿宋" w:eastAsia="仿宋" w:cs="仿宋"/>
                <w:color w:val="000000"/>
                <w:sz w:val="24"/>
                <w:szCs w:val="24"/>
              </w:rPr>
              <w:t>40</w:t>
            </w:r>
            <w:r>
              <w:rPr>
                <w:rFonts w:hint="eastAsia" w:ascii="仿宋" w:hAnsi="仿宋" w:eastAsia="仿宋" w:cs="仿宋"/>
                <w:color w:val="000000"/>
                <w:sz w:val="24"/>
                <w:szCs w:val="24"/>
              </w:rPr>
              <w:t>余家媒体刊发了相关的评论文章，通过各种方式肯定本报报道中关于“取消公摊面积”的价值取向，民生所向。据内蒙古自治区住房和城乡建设厅网站</w:t>
            </w:r>
            <w:r>
              <w:rPr>
                <w:rFonts w:ascii="仿宋" w:hAnsi="仿宋" w:eastAsia="仿宋" w:cs="仿宋"/>
                <w:color w:val="000000"/>
                <w:sz w:val="24"/>
                <w:szCs w:val="24"/>
              </w:rPr>
              <w:t>2022</w:t>
            </w:r>
            <w:r>
              <w:rPr>
                <w:rFonts w:hint="eastAsia" w:ascii="仿宋" w:hAnsi="仿宋" w:eastAsia="仿宋" w:cs="仿宋"/>
                <w:color w:val="000000"/>
                <w:sz w:val="24"/>
                <w:szCs w:val="24"/>
              </w:rPr>
              <w:t>年</w:t>
            </w:r>
            <w:r>
              <w:rPr>
                <w:rFonts w:ascii="仿宋" w:hAnsi="仿宋" w:eastAsia="仿宋" w:cs="仿宋"/>
                <w:color w:val="000000"/>
                <w:sz w:val="24"/>
                <w:szCs w:val="24"/>
              </w:rPr>
              <w:t>8</w:t>
            </w:r>
            <w:r>
              <w:rPr>
                <w:rFonts w:hint="eastAsia" w:ascii="仿宋" w:hAnsi="仿宋" w:eastAsia="仿宋" w:cs="仿宋"/>
                <w:color w:val="000000"/>
                <w:sz w:val="24"/>
                <w:szCs w:val="24"/>
              </w:rPr>
              <w:t>月</w:t>
            </w:r>
            <w:r>
              <w:rPr>
                <w:rFonts w:ascii="仿宋" w:hAnsi="仿宋" w:eastAsia="仿宋" w:cs="仿宋"/>
                <w:color w:val="000000"/>
                <w:sz w:val="24"/>
                <w:szCs w:val="24"/>
              </w:rPr>
              <w:t>24</w:t>
            </w:r>
            <w:r>
              <w:rPr>
                <w:rFonts w:hint="eastAsia" w:ascii="仿宋" w:hAnsi="仿宋" w:eastAsia="仿宋" w:cs="仿宋"/>
                <w:color w:val="000000"/>
                <w:sz w:val="24"/>
                <w:szCs w:val="24"/>
              </w:rPr>
              <w:t>日消息，内蒙古住建厅将取消“公摊面积”的建议列为近期亟需修订的立法项目建议上报住建部，并表示在商品房交易中使用套内面积作为计价依据，对维护老百姓切身利益具有积极作用。</w:t>
            </w:r>
          </w:p>
          <w:p>
            <w:pPr>
              <w:ind w:firstLine="420"/>
              <w:rPr>
                <w:rFonts w:ascii="仿宋" w:hAnsi="仿宋" w:eastAsia="仿宋" w:cs="Times New Roman"/>
                <w:color w:val="000000"/>
                <w:sz w:val="24"/>
                <w:szCs w:val="24"/>
              </w:rPr>
            </w:pPr>
          </w:p>
          <w:p>
            <w:pPr>
              <w:ind w:firstLine="420"/>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exact"/>
        </w:trPr>
        <w:tc>
          <w:tcPr>
            <w:tcW w:w="1450" w:type="dxa"/>
            <w:vAlign w:val="center"/>
          </w:tcPr>
          <w:p>
            <w:pPr>
              <w:spacing w:line="380" w:lineRule="exact"/>
              <w:jc w:val="center"/>
              <w:rPr>
                <w:rFonts w:ascii="华文中宋" w:hAnsi="华文中宋" w:eastAsia="华文中宋" w:cs="Times New Roman"/>
                <w:color w:val="000000"/>
                <w:sz w:val="28"/>
                <w:szCs w:val="28"/>
              </w:rPr>
            </w:pPr>
            <w:r>
              <w:rPr>
                <w:rFonts w:ascii="华文中宋" w:hAnsi="华文中宋" w:eastAsia="华文中宋" w:cs="华文中宋"/>
                <w:color w:val="000000"/>
                <w:sz w:val="28"/>
                <w:szCs w:val="28"/>
              </w:rPr>
              <w:t xml:space="preserve">  </w:t>
            </w:r>
            <w:r>
              <w:rPr>
                <w:rFonts w:hint="eastAsia" w:ascii="华文中宋" w:hAnsi="华文中宋" w:eastAsia="华文中宋" w:cs="华文中宋"/>
                <w:color w:val="000000"/>
                <w:sz w:val="28"/>
                <w:szCs w:val="28"/>
              </w:rPr>
              <w:t>︵</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初推</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评荐</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评理</w:t>
            </w:r>
          </w:p>
          <w:p>
            <w:pPr>
              <w:spacing w:line="380" w:lineRule="exact"/>
              <w:jc w:val="center"/>
              <w:rPr>
                <w:rFonts w:ascii="华文中宋" w:hAnsi="华文中宋" w:eastAsia="华文中宋" w:cs="Times New Roman"/>
                <w:color w:val="000000"/>
                <w:sz w:val="28"/>
                <w:szCs w:val="28"/>
              </w:rPr>
            </w:pPr>
            <w:r>
              <w:rPr>
                <w:rFonts w:hint="eastAsia" w:ascii="华文中宋" w:hAnsi="华文中宋" w:eastAsia="华文中宋" w:cs="华文中宋"/>
                <w:color w:val="000000"/>
                <w:sz w:val="28"/>
                <w:szCs w:val="28"/>
              </w:rPr>
              <w:t>语由</w:t>
            </w:r>
          </w:p>
          <w:p>
            <w:pPr>
              <w:spacing w:line="340" w:lineRule="exact"/>
              <w:jc w:val="center"/>
              <w:rPr>
                <w:rFonts w:ascii="华文中宋" w:hAnsi="华文中宋" w:eastAsia="华文中宋" w:cs="Times New Roman"/>
                <w:color w:val="000000"/>
                <w:sz w:val="28"/>
                <w:szCs w:val="28"/>
              </w:rPr>
            </w:pPr>
            <w:r>
              <w:rPr>
                <w:rFonts w:ascii="华文中宋" w:hAnsi="华文中宋" w:eastAsia="华文中宋" w:cs="华文中宋"/>
                <w:color w:val="000000"/>
                <w:sz w:val="28"/>
                <w:szCs w:val="28"/>
              </w:rPr>
              <w:t xml:space="preserve">  </w:t>
            </w:r>
            <w:r>
              <w:rPr>
                <w:rFonts w:hint="eastAsia" w:ascii="华文中宋" w:hAnsi="华文中宋" w:eastAsia="华文中宋" w:cs="华文中宋"/>
                <w:color w:val="000000"/>
                <w:sz w:val="28"/>
                <w:szCs w:val="28"/>
              </w:rPr>
              <w:t>︶</w:t>
            </w:r>
          </w:p>
        </w:tc>
        <w:tc>
          <w:tcPr>
            <w:tcW w:w="8174" w:type="dxa"/>
            <w:gridSpan w:val="5"/>
            <w:vAlign w:val="center"/>
          </w:tcPr>
          <w:p>
            <w:pPr>
              <w:spacing w:line="360" w:lineRule="exact"/>
              <w:rPr>
                <w:rFonts w:ascii="华文中宋" w:hAnsi="华文中宋" w:eastAsia="华文中宋" w:cs="华文中宋"/>
                <w:color w:val="000000"/>
                <w:spacing w:val="-2"/>
                <w:sz w:val="28"/>
                <w:szCs w:val="28"/>
              </w:rPr>
            </w:pPr>
            <w:r>
              <w:rPr>
                <w:rFonts w:hint="eastAsia" w:ascii="仿宋" w:hAnsi="仿宋" w:eastAsia="仿宋" w:cs="Times New Roman"/>
                <w:color w:val="000000"/>
                <w:sz w:val="24"/>
                <w:szCs w:val="24"/>
                <w:lang w:val="en-US" w:eastAsia="zh-CN"/>
              </w:rPr>
              <w:t>作为一篇法治新闻的舆论监督报道，</w:t>
            </w:r>
            <w:r>
              <w:rPr>
                <w:rFonts w:hint="eastAsia" w:ascii="仿宋" w:hAnsi="仿宋" w:eastAsia="仿宋" w:cs="仿宋"/>
                <w:color w:val="000000"/>
                <w:sz w:val="24"/>
                <w:szCs w:val="24"/>
              </w:rPr>
              <w:t>《</w:t>
            </w:r>
            <w:r>
              <w:rPr>
                <w:rFonts w:ascii="仿宋" w:hAnsi="仿宋" w:eastAsia="仿宋" w:cs="仿宋"/>
                <w:color w:val="000000"/>
                <w:sz w:val="24"/>
                <w:szCs w:val="24"/>
              </w:rPr>
              <w:t>110</w:t>
            </w:r>
            <w:r>
              <w:rPr>
                <w:rFonts w:hint="eastAsia" w:ascii="仿宋" w:hAnsi="仿宋" w:eastAsia="仿宋" w:cs="仿宋"/>
                <w:color w:val="000000"/>
                <w:sz w:val="24"/>
                <w:szCs w:val="24"/>
              </w:rPr>
              <w:t>平方米的房子“到手”仅</w:t>
            </w:r>
            <w:r>
              <w:rPr>
                <w:rFonts w:ascii="仿宋" w:hAnsi="仿宋" w:eastAsia="仿宋" w:cs="仿宋"/>
                <w:color w:val="000000"/>
                <w:sz w:val="24"/>
                <w:szCs w:val="24"/>
              </w:rPr>
              <w:t>61</w:t>
            </w:r>
            <w:r>
              <w:rPr>
                <w:rFonts w:hint="eastAsia" w:ascii="仿宋" w:hAnsi="仿宋" w:eastAsia="仿宋" w:cs="仿宋"/>
                <w:color w:val="000000"/>
                <w:sz w:val="24"/>
                <w:szCs w:val="24"/>
              </w:rPr>
              <w:t>平方米》</w:t>
            </w:r>
            <w:r>
              <w:rPr>
                <w:rFonts w:hint="eastAsia" w:ascii="仿宋" w:hAnsi="仿宋" w:eastAsia="仿宋" w:cs="Times New Roman"/>
                <w:color w:val="000000"/>
                <w:sz w:val="24"/>
                <w:szCs w:val="24"/>
                <w:lang w:val="en-US" w:eastAsia="zh-CN"/>
              </w:rPr>
              <w:t>的记者和编辑以自己的长期积累形成“独家”选题，根据自身知识结构、采访积累等形成了对某一地域、某一行业、某一人群长期的观察和思考，由此在看似关于“公摊面积”这样的老话题下形成了“独家”新闻，引发了巨大的社会影响以及良好的谁反馈。文章结构严谨，利用网络找到典型案例的当事人，展示细节，寓情于理，寓理于事，事理交融，是一篇拥有不错核心竞争力的新闻报道。</w:t>
            </w:r>
            <w:r>
              <w:rPr>
                <w:rFonts w:ascii="华文中宋" w:hAnsi="华文中宋" w:eastAsia="华文中宋" w:cs="华文中宋"/>
                <w:color w:val="000000"/>
                <w:spacing w:val="-2"/>
                <w:sz w:val="28"/>
                <w:szCs w:val="28"/>
              </w:rPr>
              <w:t xml:space="preserve">              </w:t>
            </w:r>
          </w:p>
          <w:p>
            <w:pPr>
              <w:spacing w:line="360" w:lineRule="exact"/>
              <w:rPr>
                <w:rFonts w:ascii="华文中宋" w:hAnsi="华文中宋" w:eastAsia="华文中宋" w:cs="Times New Roman"/>
                <w:color w:val="000000"/>
                <w:sz w:val="28"/>
                <w:szCs w:val="28"/>
              </w:rPr>
            </w:pPr>
            <w:r>
              <w:rPr>
                <w:rFonts w:ascii="华文中宋" w:hAnsi="华文中宋" w:eastAsia="华文中宋" w:cs="华文中宋"/>
                <w:color w:val="000000"/>
                <w:spacing w:val="-2"/>
                <w:sz w:val="28"/>
                <w:szCs w:val="28"/>
              </w:rPr>
              <w:t xml:space="preserve">                           </w:t>
            </w:r>
            <w:r>
              <w:rPr>
                <w:rFonts w:hint="eastAsia" w:ascii="华文中宋" w:hAnsi="华文中宋" w:eastAsia="华文中宋" w:cs="华文中宋"/>
                <w:color w:val="000000"/>
                <w:spacing w:val="-2"/>
                <w:sz w:val="28"/>
                <w:szCs w:val="28"/>
              </w:rPr>
              <w:t>签名：</w:t>
            </w:r>
            <w:r>
              <w:rPr>
                <w:rFonts w:hint="eastAsia" w:ascii="华文中宋" w:hAnsi="华文中宋" w:eastAsia="华文中宋" w:cs="华文中宋"/>
                <w:color w:val="000000"/>
                <w:sz w:val="28"/>
                <w:szCs w:val="28"/>
              </w:rPr>
              <w:t>（盖单位公章）</w:t>
            </w:r>
          </w:p>
          <w:p>
            <w:pPr>
              <w:rPr>
                <w:rFonts w:ascii="仿宋" w:hAnsi="仿宋" w:eastAsia="仿宋" w:cs="Times New Roman"/>
                <w:color w:val="000000"/>
              </w:rPr>
            </w:pPr>
            <w:r>
              <w:rPr>
                <w:rFonts w:ascii="仿宋_GB2312" w:cs="仿宋_GB2312"/>
                <w:color w:val="000000"/>
                <w:sz w:val="28"/>
                <w:szCs w:val="28"/>
              </w:rPr>
              <w:t xml:space="preserve">                                 </w:t>
            </w:r>
            <w:r>
              <w:rPr>
                <w:rFonts w:ascii="华文中宋" w:hAnsi="华文中宋" w:eastAsia="华文中宋" w:cs="华文中宋"/>
                <w:color w:val="000000"/>
                <w:sz w:val="28"/>
                <w:szCs w:val="28"/>
              </w:rPr>
              <w:t>2023</w:t>
            </w:r>
            <w:r>
              <w:rPr>
                <w:rFonts w:hint="eastAsia" w:ascii="华文中宋" w:hAnsi="华文中宋" w:eastAsia="华文中宋" w:cs="华文中宋"/>
                <w:color w:val="000000"/>
                <w:sz w:val="28"/>
                <w:szCs w:val="28"/>
              </w:rPr>
              <w:t>年</w:t>
            </w:r>
            <w:r>
              <w:rPr>
                <w:rFonts w:ascii="华文中宋" w:hAnsi="华文中宋" w:eastAsia="华文中宋" w:cs="华文中宋"/>
                <w:color w:val="000000"/>
                <w:sz w:val="28"/>
                <w:szCs w:val="28"/>
              </w:rPr>
              <w:t xml:space="preserve"> </w:t>
            </w:r>
            <w:r>
              <w:rPr>
                <w:rFonts w:hint="eastAsia" w:ascii="华文中宋" w:hAnsi="华文中宋" w:eastAsia="华文中宋" w:cs="华文中宋"/>
                <w:color w:val="000000"/>
                <w:sz w:val="28"/>
                <w:szCs w:val="28"/>
                <w:lang w:val="en-US" w:eastAsia="zh-CN"/>
              </w:rPr>
              <w:t>4</w:t>
            </w:r>
            <w:r>
              <w:rPr>
                <w:rFonts w:hint="eastAsia" w:ascii="华文中宋" w:hAnsi="华文中宋" w:eastAsia="华文中宋" w:cs="华文中宋"/>
                <w:color w:val="000000"/>
                <w:sz w:val="28"/>
                <w:szCs w:val="28"/>
              </w:rPr>
              <w:t>月</w:t>
            </w:r>
            <w:r>
              <w:rPr>
                <w:rFonts w:hint="eastAsia" w:ascii="华文中宋" w:hAnsi="华文中宋" w:eastAsia="华文中宋" w:cs="华文中宋"/>
                <w:color w:val="000000"/>
                <w:sz w:val="28"/>
                <w:szCs w:val="28"/>
                <w:lang w:val="en-US" w:eastAsia="zh-CN"/>
              </w:rPr>
              <w:t>20</w:t>
            </w:r>
            <w:r>
              <w:rPr>
                <w:rFonts w:hint="eastAsia" w:ascii="华文中宋" w:hAnsi="华文中宋" w:eastAsia="华文中宋" w:cs="华文中宋"/>
                <w:color w:val="000000"/>
                <w:sz w:val="28"/>
                <w:szCs w:val="28"/>
              </w:rPr>
              <w:t>日</w:t>
            </w:r>
          </w:p>
        </w:tc>
      </w:tr>
    </w:tbl>
    <w:p>
      <w:pPr>
        <w:rPr>
          <w:rFonts w:cs="Times New Roman"/>
        </w:rPr>
      </w:pPr>
    </w:p>
    <w:p>
      <w:pPr>
        <w:rPr>
          <w:rFonts w:cs="Times New Roman"/>
        </w:rPr>
      </w:pPr>
    </w:p>
    <w:p>
      <w:pPr>
        <w:rPr>
          <w:rFonts w:hint="eastAsia" w:cs="Times New Roman"/>
          <w:lang w:eastAsia="zh-CN"/>
        </w:rPr>
      </w:pPr>
      <w:r>
        <w:rPr>
          <w:rFonts w:hint="eastAsia" w:cs="Times New Roman"/>
          <w:lang w:eastAsia="zh-CN"/>
        </w:rPr>
        <w:t>作品链接：</w:t>
      </w:r>
    </w:p>
    <w:p>
      <w:pPr>
        <w:rPr>
          <w:rFonts w:hint="eastAsia" w:cs="Times New Roman"/>
          <w:lang w:eastAsia="zh-CN"/>
        </w:rPr>
      </w:pPr>
      <w:r>
        <w:rPr>
          <w:rFonts w:hint="eastAsia" w:cs="Times New Roman"/>
          <w:lang w:eastAsia="zh-CN"/>
        </w:rPr>
        <w:fldChar w:fldCharType="begin"/>
      </w:r>
      <w:r>
        <w:rPr>
          <w:rFonts w:hint="eastAsia" w:cs="Times New Roman"/>
          <w:lang w:eastAsia="zh-CN"/>
        </w:rPr>
        <w:instrText xml:space="preserve"> HYPERLINK "http://epaper.legaldaily.com.cn/fzrb/content/20220816/Page04TB.htm" </w:instrText>
      </w:r>
      <w:r>
        <w:rPr>
          <w:rFonts w:hint="eastAsia" w:cs="Times New Roman"/>
          <w:lang w:eastAsia="zh-CN"/>
        </w:rPr>
        <w:fldChar w:fldCharType="separate"/>
      </w:r>
      <w:r>
        <w:rPr>
          <w:rStyle w:val="6"/>
          <w:rFonts w:hint="eastAsia" w:cs="Times New Roman"/>
          <w:lang w:eastAsia="zh-CN"/>
        </w:rPr>
        <w:t>http://epaper.legaldaily.com.cn/fzrb/content/20220816/Page04TB.htm</w:t>
      </w:r>
      <w:r>
        <w:rPr>
          <w:rFonts w:hint="eastAsia" w:cs="Times New Roman"/>
          <w:lang w:eastAsia="zh-CN"/>
        </w:rPr>
        <w:fldChar w:fldCharType="end"/>
      </w:r>
    </w:p>
    <w:p>
      <w:pPr>
        <w:rPr>
          <w:rFonts w:hint="eastAsia" w:cs="Times New Roman"/>
          <w:lang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cs="Times New Roman"/>
        <w:b/>
        <w:bCs/>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jZmIyODVjOTUxMjk1ZTdmMWM3YmQ5YWY0ZTZkZWIifQ=="/>
  </w:docVars>
  <w:rsids>
    <w:rsidRoot w:val="00062CEC"/>
    <w:rsid w:val="000140E7"/>
    <w:rsid w:val="000432A3"/>
    <w:rsid w:val="00062CEC"/>
    <w:rsid w:val="00202976"/>
    <w:rsid w:val="00ED3E44"/>
    <w:rsid w:val="0E3B2429"/>
    <w:rsid w:val="1E8A26AC"/>
    <w:rsid w:val="2C42277B"/>
    <w:rsid w:val="40F357EE"/>
    <w:rsid w:val="47FF46DB"/>
    <w:rsid w:val="551B1C37"/>
    <w:rsid w:val="5ED9300D"/>
    <w:rsid w:val="6F840C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7"/>
    <w:uiPriority w:val="99"/>
    <w:pPr>
      <w:spacing w:after="120"/>
    </w:pPr>
    <w:rPr>
      <w:sz w:val="16"/>
      <w:szCs w:val="16"/>
    </w:rPr>
  </w:style>
  <w:style w:type="character" w:styleId="6">
    <w:name w:val="Hyperlink"/>
    <w:basedOn w:val="5"/>
    <w:semiHidden/>
    <w:unhideWhenUsed/>
    <w:uiPriority w:val="99"/>
    <w:rPr>
      <w:color w:val="0000FF"/>
      <w:u w:val="single"/>
    </w:rPr>
  </w:style>
  <w:style w:type="character" w:customStyle="1" w:styleId="7">
    <w:name w:val="Body Text 3 Char"/>
    <w:basedOn w:val="5"/>
    <w:link w:val="3"/>
    <w:semiHidden/>
    <w:uiPriority w:val="99"/>
    <w:rPr>
      <w:rFonts w:ascii="Calibri" w:hAnsi="Calibri" w:eastAsia="仿宋_GB2312" w:cs="Calibri"/>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2</Pages>
  <Words>1289</Words>
  <Characters>1325</Characters>
  <Lines>0</Lines>
  <Paragraphs>0</Paragraphs>
  <TotalTime>4</TotalTime>
  <ScaleCrop>false</ScaleCrop>
  <LinksUpToDate>false</LinksUpToDate>
  <CharactersWithSpaces>1418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2023-04-21T07:12:00Z</dcterms:created>
  <dc:creator>86185</dc:creator>
  <cp:lastModifiedBy>Administrator</cp:lastModifiedBy>
  <cp:lastPrinted>2023-04-24T07:56:00Z</cp:lastPrinted>
  <dcterms:modified xsi:type="dcterms:W3CDTF">2023-04-25T06:39:44Z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E230ABC246444E15B38928B09CC52A57_13</vt:lpwstr>
  </property>
</Properties>
</file>