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before="0" w:beforeAutospacing="0" w:after="0" w:afterAutospacing="0" w:line="420" w:lineRule="exact"/>
        <w:jc w:val="center"/>
        <w:rPr>
          <w:rFonts w:hint="eastAsia" w:ascii="华文中宋" w:hAnsi="华文中宋" w:eastAsia="华文中宋"/>
          <w:color w:val="000000"/>
          <w:sz w:val="36"/>
          <w:szCs w:val="36"/>
        </w:rPr>
      </w:pPr>
      <w:r>
        <w:rPr>
          <w:rFonts w:hint="eastAsia" w:ascii="华文中宋" w:hAnsi="华文中宋" w:eastAsia="华文中宋"/>
          <w:color w:val="000000"/>
          <w:sz w:val="36"/>
          <w:szCs w:val="36"/>
        </w:rPr>
        <w:t>中国新闻奖报纸版面参评作品推荐表</w:t>
      </w:r>
    </w:p>
    <w:p>
      <w:pPr>
        <w:pStyle w:val="4"/>
        <w:widowControl w:val="0"/>
        <w:spacing w:before="0" w:beforeAutospacing="0" w:after="0" w:afterAutospacing="0" w:line="420" w:lineRule="exact"/>
        <w:rPr>
          <w:rFonts w:hint="eastAsia" w:ascii="华文中宋" w:hAnsi="华文中宋" w:eastAsia="华文中宋"/>
          <w:color w:val="000000"/>
          <w:sz w:val="36"/>
          <w:szCs w:val="36"/>
        </w:rPr>
      </w:pPr>
    </w:p>
    <w:tbl>
      <w:tblPr>
        <w:tblStyle w:val="5"/>
        <w:tblW w:w="91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365"/>
        <w:gridCol w:w="3543"/>
        <w:gridCol w:w="1560"/>
        <w:gridCol w:w="26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exact"/>
          <w:jc w:val="center"/>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华文中宋" w:hAnsi="华文中宋" w:eastAsia="华文中宋"/>
                <w:color w:val="000000"/>
                <w:sz w:val="28"/>
                <w:szCs w:val="20"/>
              </w:rPr>
            </w:pPr>
            <w:r>
              <w:rPr>
                <w:rFonts w:hint="eastAsia" w:ascii="华文中宋" w:hAnsi="华文中宋" w:eastAsia="华文中宋"/>
                <w:color w:val="000000"/>
                <w:sz w:val="28"/>
                <w:szCs w:val="20"/>
              </w:rPr>
              <w:t>报纸名称</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snapToGrid w:val="0"/>
              <w:spacing w:line="500" w:lineRule="exact"/>
              <w:rPr>
                <w:rFonts w:hint="eastAsia" w:ascii="仿宋_GB2312" w:hAnsi="仿宋" w:eastAsia="仿宋_GB2312"/>
                <w:color w:val="000000"/>
                <w:sz w:val="28"/>
                <w:szCs w:val="28"/>
              </w:rPr>
            </w:pPr>
            <w:r>
              <w:rPr>
                <w:rFonts w:hint="eastAsia" w:ascii="仿宋_GB2312" w:hAnsi="仿宋" w:eastAsia="仿宋_GB2312"/>
                <w:color w:val="000000"/>
                <w:sz w:val="28"/>
                <w:szCs w:val="28"/>
              </w:rPr>
              <w:t>法治日报</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华文中宋" w:hAnsi="华文中宋" w:eastAsia="华文中宋"/>
                <w:color w:val="000000"/>
                <w:sz w:val="28"/>
                <w:szCs w:val="20"/>
              </w:rPr>
            </w:pPr>
            <w:r>
              <w:rPr>
                <w:rFonts w:hint="eastAsia" w:ascii="华文中宋" w:hAnsi="华文中宋" w:eastAsia="华文中宋"/>
                <w:color w:val="000000"/>
                <w:sz w:val="28"/>
                <w:szCs w:val="20"/>
              </w:rPr>
              <w:t>参评项目</w:t>
            </w:r>
          </w:p>
        </w:tc>
        <w:tc>
          <w:tcPr>
            <w:tcW w:w="2634"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szCs w:val="21"/>
              </w:rPr>
            </w:pPr>
            <w:r>
              <w:rPr>
                <w:rFonts w:hint="eastAsia" w:ascii="仿宋" w:hAnsi="仿宋" w:eastAsia="仿宋"/>
                <w:szCs w:val="21"/>
              </w:rPr>
              <w:t>新闻版面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华文中宋" w:hAnsi="华文中宋" w:eastAsia="华文中宋"/>
                <w:color w:val="000000"/>
                <w:sz w:val="28"/>
                <w:szCs w:val="20"/>
              </w:rPr>
            </w:pPr>
            <w:r>
              <w:rPr>
                <w:rFonts w:hint="eastAsia" w:ascii="华文中宋" w:hAnsi="华文中宋" w:eastAsia="华文中宋"/>
                <w:color w:val="000000"/>
                <w:sz w:val="28"/>
                <w:szCs w:val="20"/>
              </w:rPr>
              <w:t>版面名称</w:t>
            </w:r>
          </w:p>
          <w:p>
            <w:pPr>
              <w:widowControl/>
              <w:spacing w:line="400" w:lineRule="exact"/>
              <w:jc w:val="center"/>
              <w:rPr>
                <w:rFonts w:hint="eastAsia" w:ascii="仿宋_GB2312" w:hAnsi="仿宋" w:eastAsia="仿宋_GB2312"/>
                <w:color w:val="000000"/>
                <w:sz w:val="28"/>
                <w:szCs w:val="28"/>
              </w:rPr>
            </w:pPr>
            <w:r>
              <w:rPr>
                <w:rFonts w:hint="eastAsia" w:ascii="华文中宋" w:hAnsi="华文中宋" w:eastAsia="华文中宋"/>
                <w:color w:val="000000"/>
                <w:sz w:val="28"/>
                <w:szCs w:val="20"/>
              </w:rPr>
              <w:t>及版次</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仿宋" w:eastAsia="仿宋_GB2312"/>
                <w:color w:val="000000"/>
                <w:sz w:val="28"/>
                <w:szCs w:val="28"/>
              </w:rPr>
            </w:pPr>
            <w:r>
              <w:rPr>
                <w:rFonts w:hint="eastAsia" w:ascii="微软雅黑" w:hAnsi="微软雅黑" w:eastAsia="微软雅黑"/>
                <w:sz w:val="18"/>
                <w:szCs w:val="18"/>
              </w:rPr>
              <w:t xml:space="preserve">《冬奥经纬》 </w:t>
            </w:r>
            <w:r>
              <w:rPr>
                <w:rFonts w:ascii="微软雅黑" w:hAnsi="微软雅黑" w:eastAsia="微软雅黑"/>
                <w:sz w:val="18"/>
                <w:szCs w:val="18"/>
              </w:rPr>
              <w:t>4</w:t>
            </w:r>
            <w:r>
              <w:rPr>
                <w:rFonts w:hint="eastAsia" w:ascii="微软雅黑" w:hAnsi="微软雅黑" w:eastAsia="微软雅黑"/>
                <w:sz w:val="18"/>
                <w:szCs w:val="18"/>
              </w:rPr>
              <w:t>版</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华文中宋" w:hAnsi="华文中宋" w:eastAsia="华文中宋"/>
                <w:color w:val="000000"/>
                <w:sz w:val="28"/>
                <w:szCs w:val="20"/>
              </w:rPr>
            </w:pPr>
            <w:r>
              <w:rPr>
                <w:rFonts w:hint="eastAsia" w:ascii="华文中宋" w:hAnsi="华文中宋" w:eastAsia="华文中宋"/>
                <w:color w:val="000000"/>
                <w:sz w:val="28"/>
                <w:szCs w:val="20"/>
              </w:rPr>
              <w:t>刊发日期</w:t>
            </w:r>
          </w:p>
        </w:tc>
        <w:tc>
          <w:tcPr>
            <w:tcW w:w="2634"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仿宋" w:eastAsia="仿宋_GB2312"/>
                <w:color w:val="000000"/>
                <w:sz w:val="28"/>
                <w:szCs w:val="28"/>
              </w:rPr>
            </w:pPr>
            <w:r>
              <w:rPr>
                <w:rFonts w:hint="eastAsia" w:ascii="华文中宋" w:hAnsi="华文中宋" w:eastAsia="华文中宋"/>
                <w:color w:val="000000"/>
                <w:sz w:val="24"/>
              </w:rPr>
              <w:t xml:space="preserve">2022年 </w:t>
            </w:r>
            <w:r>
              <w:rPr>
                <w:rFonts w:ascii="华文中宋" w:hAnsi="华文中宋" w:eastAsia="华文中宋"/>
                <w:color w:val="000000"/>
                <w:sz w:val="24"/>
              </w:rPr>
              <w:t>2</w:t>
            </w:r>
            <w:r>
              <w:rPr>
                <w:rFonts w:hint="eastAsia" w:ascii="华文中宋" w:hAnsi="华文中宋" w:eastAsia="华文中宋"/>
                <w:color w:val="000000"/>
                <w:sz w:val="24"/>
              </w:rPr>
              <w:t>月</w:t>
            </w:r>
            <w:r>
              <w:rPr>
                <w:rFonts w:ascii="华文中宋" w:hAnsi="华文中宋" w:eastAsia="华文中宋"/>
                <w:color w:val="000000"/>
                <w:sz w:val="24"/>
              </w:rPr>
              <w:t>8</w:t>
            </w:r>
            <w:r>
              <w:rPr>
                <w:rFonts w:hint="eastAsia" w:ascii="华文中宋" w:hAnsi="华文中宋" w:eastAsia="华文中宋"/>
                <w:color w:val="000000"/>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exact"/>
          <w:jc w:val="center"/>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华文中宋" w:hAnsi="华文中宋" w:eastAsia="华文中宋"/>
                <w:color w:val="000000"/>
                <w:sz w:val="28"/>
                <w:szCs w:val="20"/>
              </w:rPr>
            </w:pPr>
            <w:r>
              <w:rPr>
                <w:rFonts w:hint="eastAsia" w:ascii="华文中宋" w:hAnsi="华文中宋" w:eastAsia="华文中宋"/>
                <w:color w:val="000000"/>
                <w:sz w:val="28"/>
                <w:szCs w:val="20"/>
              </w:rPr>
              <w:t>作者</w:t>
            </w:r>
          </w:p>
        </w:tc>
        <w:tc>
          <w:tcPr>
            <w:tcW w:w="3543"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仿宋" w:hAnsi="仿宋" w:eastAsia="仿宋"/>
                <w:color w:val="000000"/>
                <w:sz w:val="28"/>
                <w:szCs w:val="28"/>
              </w:rPr>
            </w:pPr>
            <w:r>
              <w:rPr>
                <w:rFonts w:hint="eastAsia" w:ascii="仿宋" w:hAnsi="仿宋" w:eastAsia="仿宋"/>
                <w:color w:val="000000"/>
                <w:sz w:val="28"/>
                <w:szCs w:val="28"/>
              </w:rPr>
              <w:t>高岳</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 w:eastAsia="仿宋_GB2312"/>
                <w:b/>
                <w:color w:val="000000"/>
                <w:sz w:val="28"/>
                <w:szCs w:val="28"/>
              </w:rPr>
            </w:pPr>
            <w:r>
              <w:rPr>
                <w:rFonts w:hint="eastAsia" w:ascii="华文中宋" w:hAnsi="华文中宋" w:eastAsia="华文中宋"/>
                <w:color w:val="000000"/>
                <w:sz w:val="28"/>
                <w:szCs w:val="20"/>
              </w:rPr>
              <w:t>编辑</w:t>
            </w:r>
          </w:p>
        </w:tc>
        <w:tc>
          <w:tcPr>
            <w:tcW w:w="2634"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仿宋" w:eastAsia="仿宋_GB2312"/>
                <w:color w:val="000000"/>
                <w:sz w:val="28"/>
                <w:szCs w:val="28"/>
              </w:rPr>
            </w:pPr>
            <w:r>
              <w:rPr>
                <w:rFonts w:hint="eastAsia" w:ascii="仿宋_GB2312" w:hAnsi="仿宋" w:eastAsia="仿宋_GB2312"/>
                <w:color w:val="000000"/>
                <w:sz w:val="28"/>
                <w:szCs w:val="28"/>
              </w:rPr>
              <w:t>文丽娟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41" w:hRule="exact"/>
          <w:jc w:val="center"/>
        </w:trPr>
        <w:tc>
          <w:tcPr>
            <w:tcW w:w="1080" w:type="dxa"/>
            <w:tcBorders>
              <w:top w:val="single" w:color="auto" w:sz="4" w:space="0"/>
              <w:left w:val="single" w:color="auto" w:sz="4" w:space="0"/>
              <w:bottom w:val="single" w:color="auto" w:sz="4" w:space="0"/>
              <w:right w:val="single" w:color="auto" w:sz="4" w:space="0"/>
            </w:tcBorders>
            <w:textDirection w:val="tbRlV"/>
            <w:vAlign w:val="center"/>
          </w:tcPr>
          <w:p>
            <w:pPr>
              <w:spacing w:line="340" w:lineRule="exact"/>
              <w:ind w:left="577" w:leftChars="54" w:right="113" w:hanging="464" w:hangingChars="166"/>
              <w:rPr>
                <w:rFonts w:hint="eastAsia" w:ascii="仿宋_GB2312" w:hAnsi="仿宋" w:eastAsia="仿宋_GB2312"/>
                <w:b/>
                <w:color w:val="000000"/>
                <w:sz w:val="28"/>
                <w:szCs w:val="28"/>
              </w:rPr>
            </w:pPr>
            <w:r>
              <w:rPr>
                <w:rFonts w:hint="eastAsia" w:ascii="华文中宋" w:hAnsi="华文中宋" w:eastAsia="华文中宋"/>
                <w:color w:val="000000"/>
                <w:sz w:val="28"/>
                <w:szCs w:val="28"/>
              </w:rPr>
              <w:t>（采编过程）作品简介</w:t>
            </w:r>
          </w:p>
        </w:tc>
        <w:tc>
          <w:tcPr>
            <w:tcW w:w="8102" w:type="dxa"/>
            <w:gridSpan w:val="4"/>
            <w:tcBorders>
              <w:top w:val="single" w:color="auto" w:sz="4" w:space="0"/>
              <w:left w:val="single" w:color="auto" w:sz="4" w:space="0"/>
              <w:bottom w:val="single" w:color="auto" w:sz="4" w:space="0"/>
              <w:right w:val="single" w:color="auto" w:sz="4" w:space="0"/>
            </w:tcBorders>
            <w:vAlign w:val="center"/>
          </w:tcPr>
          <w:p>
            <w:pPr>
              <w:ind w:firstLine="300" w:firstLineChars="200"/>
              <w:rPr>
                <w:rFonts w:ascii="微软雅黑" w:hAnsi="微软雅黑" w:eastAsia="微软雅黑"/>
                <w:color w:val="000000"/>
                <w:sz w:val="15"/>
                <w:szCs w:val="15"/>
                <w:shd w:val="clear" w:color="auto" w:fill="FFFFFF"/>
              </w:rPr>
            </w:pPr>
            <w:r>
              <w:rPr>
                <w:rFonts w:hint="eastAsia" w:ascii="微软雅黑" w:hAnsi="微软雅黑" w:eastAsia="微软雅黑"/>
                <w:sz w:val="15"/>
                <w:szCs w:val="15"/>
              </w:rPr>
              <w:t>2</w:t>
            </w:r>
            <w:r>
              <w:rPr>
                <w:rFonts w:ascii="微软雅黑" w:hAnsi="微软雅黑" w:eastAsia="微软雅黑"/>
                <w:sz w:val="15"/>
                <w:szCs w:val="15"/>
              </w:rPr>
              <w:t>022</w:t>
            </w:r>
            <w:r>
              <w:rPr>
                <w:rFonts w:hint="eastAsia" w:ascii="微软雅黑" w:hAnsi="微软雅黑" w:eastAsia="微软雅黑"/>
                <w:sz w:val="15"/>
                <w:szCs w:val="15"/>
              </w:rPr>
              <w:t>年2月8日，北京冬奥会各项赛事正如火如荼的开展，《冬奥经纬》推出法治为冬奥保驾护航组稿。稿件解密了冬奥知识产权保护工作、解析了</w:t>
            </w:r>
            <w:r>
              <w:rPr>
                <w:rFonts w:hint="eastAsia" w:ascii="微软雅黑" w:hAnsi="微软雅黑" w:eastAsia="微软雅黑"/>
                <w:color w:val="000000"/>
                <w:sz w:val="15"/>
                <w:szCs w:val="15"/>
                <w:shd w:val="clear" w:color="auto" w:fill="FFFFFF"/>
              </w:rPr>
              <w:t>北京海关如何利用“智慧旅检”等科技保障，打造智慧监管，全力提升冬奥入境监管服务质效，在严密监管的前提下保障冬奥人员、物资顺利通关、报道了为进一步提升为北京冬奥会，冬残奥会提供司法服务和保障的水平，北京知识产权法院于近日梳理调研了部分体育赛事转播著作权侵权案件的审判情况，并对体育赛事节目定性、侵权行为的构成要件、责任承担等法律问题予以解读和提示。</w:t>
            </w:r>
          </w:p>
          <w:p>
            <w:pPr>
              <w:ind w:firstLine="300" w:firstLineChars="200"/>
              <w:rPr>
                <w:rFonts w:ascii="微软雅黑" w:hAnsi="微软雅黑" w:eastAsia="微软雅黑"/>
                <w:color w:val="000000"/>
                <w:sz w:val="15"/>
                <w:szCs w:val="15"/>
                <w:shd w:val="clear" w:color="auto" w:fill="FFFFFF"/>
              </w:rPr>
            </w:pPr>
            <w:r>
              <w:rPr>
                <w:rFonts w:hint="eastAsia" w:ascii="微软雅黑" w:hAnsi="微软雅黑" w:eastAsia="微软雅黑"/>
                <w:color w:val="000000"/>
                <w:sz w:val="15"/>
                <w:szCs w:val="15"/>
                <w:shd w:val="clear" w:color="auto" w:fill="FFFFFF"/>
              </w:rPr>
              <w:t>版面设计根据法治护航，冰雪飞扬这一主题，将象征着法治保护意义的雨伞撑满近六栏宽度，以具有代表性的冬奥比赛场馆作为雨伞的花纹，强化版面主题，形成视觉张力。同时将运动员在比赛中的精彩瞬间穿插在雨伞与冰雪组成的流动线条之中，贯穿整个版面，使得版面灵活，节奏感强、动感十足，充分展现了北京冬奥的运动精神，同时也体现出法治始终伴随北京冬奥左右。</w:t>
            </w:r>
          </w:p>
          <w:p>
            <w:pPr>
              <w:spacing w:line="360" w:lineRule="exact"/>
              <w:ind w:firstLine="300" w:firstLineChars="200"/>
              <w:rPr>
                <w:rFonts w:hint="eastAsia" w:ascii="仿宋" w:hAnsi="仿宋" w:eastAsia="仿宋"/>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0"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社</w:t>
            </w:r>
          </w:p>
          <w:p>
            <w:pPr>
              <w:spacing w:line="38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会</w:t>
            </w:r>
          </w:p>
          <w:p>
            <w:pPr>
              <w:spacing w:line="38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效</w:t>
            </w:r>
          </w:p>
          <w:p>
            <w:pPr>
              <w:spacing w:line="36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果</w:t>
            </w:r>
          </w:p>
        </w:tc>
        <w:tc>
          <w:tcPr>
            <w:tcW w:w="810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300" w:firstLineChars="200"/>
              <w:rPr>
                <w:rFonts w:hint="eastAsia" w:ascii="仿宋" w:hAnsi="仿宋" w:eastAsia="仿宋"/>
                <w:color w:val="000000"/>
                <w:szCs w:val="21"/>
              </w:rPr>
            </w:pPr>
            <w:r>
              <w:rPr>
                <w:rFonts w:hint="eastAsia" w:ascii="微软雅黑" w:hAnsi="微软雅黑" w:eastAsia="微软雅黑"/>
                <w:sz w:val="15"/>
                <w:szCs w:val="15"/>
              </w:rPr>
              <w:t>《冬奥经纬》刊发于2</w:t>
            </w:r>
            <w:r>
              <w:rPr>
                <w:rFonts w:ascii="微软雅黑" w:hAnsi="微软雅黑" w:eastAsia="微软雅黑"/>
                <w:sz w:val="15"/>
                <w:szCs w:val="15"/>
              </w:rPr>
              <w:t>022</w:t>
            </w:r>
            <w:r>
              <w:rPr>
                <w:rFonts w:hint="eastAsia" w:ascii="微软雅黑" w:hAnsi="微软雅黑" w:eastAsia="微软雅黑"/>
                <w:sz w:val="15"/>
                <w:szCs w:val="15"/>
              </w:rPr>
              <w:t>年2月8日法治日报4版、法治网。版面刊发效果良好，收到一致好评。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89"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华文中宋" w:hAnsi="华文中宋" w:eastAsia="华文中宋"/>
                <w:sz w:val="28"/>
                <w:szCs w:val="20"/>
              </w:rPr>
            </w:pPr>
            <w:r>
              <w:rPr>
                <w:rFonts w:hint="eastAsia" w:ascii="华文中宋" w:hAnsi="华文中宋" w:eastAsia="华文中宋"/>
                <w:sz w:val="28"/>
                <w:szCs w:val="20"/>
              </w:rPr>
              <w:t>推</w:t>
            </w:r>
          </w:p>
          <w:p>
            <w:pPr>
              <w:widowControl/>
              <w:spacing w:line="400" w:lineRule="exact"/>
              <w:jc w:val="center"/>
              <w:rPr>
                <w:rFonts w:hint="eastAsia" w:ascii="华文中宋" w:hAnsi="华文中宋" w:eastAsia="华文中宋"/>
                <w:sz w:val="28"/>
                <w:szCs w:val="20"/>
              </w:rPr>
            </w:pPr>
            <w:r>
              <w:rPr>
                <w:rFonts w:hint="eastAsia" w:ascii="华文中宋" w:hAnsi="华文中宋" w:eastAsia="华文中宋"/>
                <w:sz w:val="28"/>
                <w:szCs w:val="20"/>
              </w:rPr>
              <w:t>荐</w:t>
            </w:r>
          </w:p>
          <w:p>
            <w:pPr>
              <w:widowControl/>
              <w:spacing w:line="400" w:lineRule="exact"/>
              <w:jc w:val="center"/>
              <w:rPr>
                <w:rFonts w:ascii="华文中宋" w:hAnsi="华文中宋" w:eastAsia="华文中宋"/>
                <w:sz w:val="28"/>
                <w:szCs w:val="20"/>
              </w:rPr>
            </w:pPr>
            <w:r>
              <w:rPr>
                <w:rFonts w:hint="eastAsia" w:ascii="华文中宋" w:hAnsi="华文中宋" w:eastAsia="华文中宋"/>
                <w:sz w:val="28"/>
                <w:szCs w:val="20"/>
              </w:rPr>
              <w:t>理</w:t>
            </w:r>
          </w:p>
          <w:p>
            <w:pPr>
              <w:widowControl/>
              <w:spacing w:line="400" w:lineRule="exact"/>
              <w:jc w:val="center"/>
              <w:rPr>
                <w:rFonts w:hint="eastAsia" w:ascii="华文中宋" w:hAnsi="华文中宋" w:eastAsia="华文中宋"/>
                <w:sz w:val="28"/>
                <w:szCs w:val="20"/>
              </w:rPr>
            </w:pPr>
            <w:r>
              <w:rPr>
                <w:rFonts w:hint="eastAsia" w:ascii="华文中宋" w:hAnsi="华文中宋" w:eastAsia="华文中宋"/>
                <w:sz w:val="28"/>
                <w:szCs w:val="20"/>
              </w:rPr>
              <w:t>由</w:t>
            </w:r>
          </w:p>
        </w:tc>
        <w:tc>
          <w:tcPr>
            <w:tcW w:w="8102" w:type="dxa"/>
            <w:gridSpan w:val="4"/>
            <w:tcBorders>
              <w:top w:val="single" w:color="auto" w:sz="4" w:space="0"/>
              <w:left w:val="single" w:color="auto" w:sz="4" w:space="0"/>
              <w:bottom w:val="single" w:color="auto" w:sz="4" w:space="0"/>
              <w:right w:val="single" w:color="auto" w:sz="4" w:space="0"/>
            </w:tcBorders>
            <w:vAlign w:val="center"/>
          </w:tcPr>
          <w:p>
            <w:pPr>
              <w:ind w:firstLine="300" w:firstLineChars="200"/>
              <w:rPr>
                <w:rFonts w:ascii="微软雅黑" w:hAnsi="微软雅黑" w:eastAsia="微软雅黑"/>
                <w:color w:val="000000"/>
                <w:sz w:val="15"/>
                <w:szCs w:val="15"/>
                <w:shd w:val="clear" w:color="auto" w:fill="FFFFFF"/>
              </w:rPr>
            </w:pPr>
            <w:r>
              <w:rPr>
                <w:rFonts w:hint="eastAsia" w:ascii="微软雅黑" w:hAnsi="微软雅黑" w:eastAsia="微软雅黑"/>
                <w:color w:val="000000"/>
                <w:sz w:val="15"/>
                <w:szCs w:val="15"/>
                <w:shd w:val="clear" w:color="auto" w:fill="FFFFFF"/>
              </w:rPr>
              <w:t>版面设计简约时尚，细节安排精致巧妙，生动灵活又不失法治类报纸的庄重严肃，既有视觉张力又稳重大气，色彩丰富、和谐雅致。</w:t>
            </w:r>
          </w:p>
          <w:p>
            <w:pPr>
              <w:widowControl/>
              <w:spacing w:line="360" w:lineRule="exact"/>
              <w:jc w:val="left"/>
              <w:rPr>
                <w:rFonts w:hint="eastAsia" w:ascii="仿宋" w:hAnsi="仿宋" w:eastAsia="仿宋"/>
                <w:szCs w:val="21"/>
              </w:rPr>
            </w:pPr>
          </w:p>
          <w:p>
            <w:pPr>
              <w:widowControl/>
              <w:spacing w:line="360" w:lineRule="exact"/>
              <w:jc w:val="left"/>
              <w:rPr>
                <w:rFonts w:ascii="仿宋" w:hAnsi="仿宋" w:eastAsia="仿宋"/>
                <w:szCs w:val="21"/>
              </w:rPr>
            </w:pPr>
            <w:r>
              <w:rPr>
                <w:rFonts w:hint="eastAsia" w:ascii="华文中宋" w:hAnsi="华文中宋" w:eastAsia="华文中宋"/>
                <w:sz w:val="28"/>
                <w:szCs w:val="20"/>
              </w:rPr>
              <w:t xml:space="preserve">                                    签名：</w:t>
            </w:r>
          </w:p>
          <w:p>
            <w:pPr>
              <w:spacing w:line="360" w:lineRule="exact"/>
              <w:ind w:firstLine="5460" w:firstLineChars="1950"/>
              <w:jc w:val="left"/>
              <w:rPr>
                <w:rFonts w:hint="eastAsia" w:ascii="华文中宋" w:hAnsi="华文中宋" w:eastAsia="华文中宋"/>
                <w:sz w:val="28"/>
                <w:szCs w:val="20"/>
              </w:rPr>
            </w:pPr>
            <w:r>
              <w:rPr>
                <w:rFonts w:hint="eastAsia" w:ascii="华文中宋" w:hAnsi="华文中宋" w:eastAsia="华文中宋"/>
                <w:sz w:val="28"/>
                <w:szCs w:val="20"/>
              </w:rPr>
              <w:t>（盖单位公章）</w:t>
            </w:r>
          </w:p>
          <w:p>
            <w:pPr>
              <w:widowControl/>
              <w:spacing w:line="360" w:lineRule="exact"/>
              <w:ind w:firstLine="3920" w:firstLineChars="1400"/>
              <w:rPr>
                <w:rFonts w:hint="eastAsia" w:ascii="华文中宋" w:hAnsi="华文中宋" w:eastAsia="华文中宋"/>
                <w:sz w:val="28"/>
                <w:szCs w:val="20"/>
              </w:rPr>
            </w:pPr>
            <w:r>
              <w:rPr>
                <w:rFonts w:hint="eastAsia" w:ascii="华文中宋" w:hAnsi="华文中宋" w:eastAsia="华文中宋"/>
                <w:sz w:val="28"/>
                <w:szCs w:val="20"/>
              </w:rPr>
              <w:t xml:space="preserve">             2023年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8"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 xml:space="preserve">  </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初</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评</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评</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语</w:t>
            </w:r>
          </w:p>
          <w:p>
            <w:pPr>
              <w:spacing w:line="360" w:lineRule="exact"/>
              <w:rPr>
                <w:rFonts w:hint="eastAsia" w:ascii="仿宋_GB2312" w:hAnsi="仿宋" w:eastAsia="仿宋_GB2312"/>
                <w:b/>
                <w:color w:val="000000"/>
                <w:sz w:val="28"/>
                <w:szCs w:val="28"/>
              </w:rPr>
            </w:pPr>
            <w:r>
              <w:rPr>
                <w:rFonts w:hint="eastAsia" w:ascii="华文中宋" w:hAnsi="华文中宋" w:eastAsia="华文中宋"/>
                <w:color w:val="000000"/>
                <w:sz w:val="28"/>
                <w:szCs w:val="20"/>
              </w:rPr>
              <w:t xml:space="preserve"> </w:t>
            </w:r>
            <w:r>
              <w:rPr>
                <w:rFonts w:ascii="华文中宋" w:hAnsi="华文中宋" w:eastAsia="华文中宋"/>
                <w:color w:val="000000"/>
                <w:sz w:val="28"/>
                <w:szCs w:val="20"/>
              </w:rPr>
              <w:t xml:space="preserve"> </w:t>
            </w:r>
          </w:p>
        </w:tc>
        <w:tc>
          <w:tcPr>
            <w:tcW w:w="8102"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ind w:firstLine="5106" w:firstLineChars="1850"/>
              <w:rPr>
                <w:rFonts w:ascii="仿宋" w:hAnsi="仿宋" w:eastAsia="仿宋"/>
                <w:color w:val="000000"/>
                <w:szCs w:val="21"/>
              </w:rPr>
            </w:pPr>
            <w:r>
              <w:rPr>
                <w:rFonts w:hint="eastAsia" w:ascii="华文中宋" w:hAnsi="华文中宋" w:eastAsia="华文中宋"/>
                <w:color w:val="000000"/>
                <w:spacing w:val="-2"/>
                <w:sz w:val="28"/>
                <w:szCs w:val="20"/>
              </w:rPr>
              <w:t>签名：</w:t>
            </w:r>
          </w:p>
          <w:p>
            <w:pPr>
              <w:spacing w:line="360" w:lineRule="exact"/>
              <w:ind w:firstLine="5460" w:firstLineChars="1950"/>
              <w:jc w:val="left"/>
              <w:rPr>
                <w:rFonts w:ascii="华文中宋" w:hAnsi="华文中宋" w:eastAsia="华文中宋"/>
                <w:color w:val="000000"/>
                <w:sz w:val="28"/>
                <w:szCs w:val="20"/>
              </w:rPr>
            </w:pPr>
            <w:r>
              <w:rPr>
                <w:rFonts w:hint="eastAsia" w:ascii="华文中宋" w:hAnsi="华文中宋" w:eastAsia="华文中宋"/>
                <w:color w:val="000000"/>
                <w:sz w:val="28"/>
                <w:szCs w:val="20"/>
              </w:rPr>
              <w:t>（盖单位公章）</w:t>
            </w:r>
          </w:p>
          <w:p>
            <w:pPr>
              <w:widowControl/>
              <w:spacing w:line="360" w:lineRule="exact"/>
              <w:jc w:val="left"/>
              <w:rPr>
                <w:rFonts w:hint="eastAsia" w:ascii="仿宋" w:hAnsi="仿宋" w:eastAsia="仿宋"/>
                <w:color w:val="000000"/>
                <w:szCs w:val="21"/>
              </w:rPr>
            </w:pPr>
            <w:r>
              <w:rPr>
                <w:rFonts w:hint="eastAsia" w:ascii="仿宋_GB2312" w:eastAsia="仿宋_GB2312"/>
                <w:color w:val="000000"/>
                <w:sz w:val="28"/>
                <w:szCs w:val="20"/>
              </w:rPr>
              <w:t xml:space="preserve">                                        </w:t>
            </w:r>
            <w:r>
              <w:rPr>
                <w:rFonts w:ascii="华文中宋" w:hAnsi="华文中宋" w:eastAsia="华文中宋"/>
                <w:color w:val="000000"/>
                <w:sz w:val="28"/>
                <w:szCs w:val="20"/>
              </w:rPr>
              <w:t>20</w:t>
            </w:r>
            <w:r>
              <w:rPr>
                <w:rFonts w:hint="eastAsia" w:ascii="华文中宋" w:hAnsi="华文中宋" w:eastAsia="华文中宋"/>
                <w:color w:val="000000"/>
                <w:sz w:val="28"/>
                <w:szCs w:val="20"/>
              </w:rPr>
              <w:t>23</w:t>
            </w:r>
            <w:r>
              <w:rPr>
                <w:rFonts w:ascii="华文中宋" w:hAnsi="华文中宋" w:eastAsia="华文中宋"/>
                <w:color w:val="000000"/>
                <w:sz w:val="28"/>
                <w:szCs w:val="20"/>
              </w:rPr>
              <w:t xml:space="preserve">年  </w:t>
            </w:r>
            <w:r>
              <w:rPr>
                <w:rFonts w:hint="eastAsia" w:ascii="华文中宋" w:hAnsi="华文中宋" w:eastAsia="华文中宋"/>
                <w:color w:val="000000"/>
                <w:sz w:val="28"/>
                <w:szCs w:val="20"/>
              </w:rPr>
              <w:t>月</w:t>
            </w:r>
            <w:r>
              <w:rPr>
                <w:rFonts w:ascii="华文中宋" w:hAnsi="华文中宋" w:eastAsia="华文中宋"/>
                <w:color w:val="000000"/>
                <w:sz w:val="28"/>
                <w:szCs w:val="20"/>
              </w:rPr>
              <w:t xml:space="preserve">  </w:t>
            </w:r>
            <w:r>
              <w:rPr>
                <w:rFonts w:hint="eastAsia" w:ascii="华文中宋" w:hAnsi="华文中宋" w:eastAsia="华文中宋"/>
                <w:color w:val="000000"/>
                <w:sz w:val="28"/>
                <w:szCs w:val="20"/>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kYTZlMmFiNDRiNzNkZDU1NzgzMzNiMmIyY2RmMzUifQ=="/>
  </w:docVars>
  <w:rsids>
    <w:rsidRoot w:val="00D84C1A"/>
    <w:rsid w:val="00003852"/>
    <w:rsid w:val="00327111"/>
    <w:rsid w:val="0040461C"/>
    <w:rsid w:val="00A62360"/>
    <w:rsid w:val="00D84C1A"/>
    <w:rsid w:val="00DB1B71"/>
    <w:rsid w:val="1BE32553"/>
    <w:rsid w:val="41882FC6"/>
    <w:rsid w:val="69F86FD8"/>
    <w:rsid w:val="72B77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635</Words>
  <Characters>650</Characters>
  <Lines>6</Lines>
  <Paragraphs>1</Paragraphs>
  <TotalTime>12</TotalTime>
  <ScaleCrop>false</ScaleCrop>
  <LinksUpToDate>false</LinksUpToDate>
  <CharactersWithSpaces>754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2023-03-19T16:53:00Z</dcterms:created>
  <dc:creator>123</dc:creator>
  <cp:lastModifiedBy>Admin</cp:lastModifiedBy>
  <dcterms:modified xsi:type="dcterms:W3CDTF">2023-03-20T09:01:42Z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1BE22E31840D4620AFEA391CC59F954F</vt:lpwstr>
  </property>
</Properties>
</file>