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spacing w:before="0" w:beforeAutospacing="0" w:after="0" w:afterAutospacing="0" w:line="420" w:lineRule="exact"/>
        <w:jc w:val="center"/>
        <w:rPr>
          <w:rFonts w:ascii="华文中宋" w:hAnsi="华文中宋" w:eastAsia="华文中宋"/>
          <w:color w:val="000000"/>
          <w:sz w:val="36"/>
          <w:szCs w:val="36"/>
        </w:rPr>
      </w:pPr>
      <w:r>
        <w:rPr>
          <w:rFonts w:hint="eastAsia" w:ascii="华文中宋" w:hAnsi="华文中宋" w:eastAsia="华文中宋"/>
          <w:color w:val="000000"/>
          <w:sz w:val="36"/>
          <w:szCs w:val="36"/>
        </w:rPr>
        <w:t>中国新闻奖报纸版面参评作品推荐表</w:t>
      </w:r>
    </w:p>
    <w:p>
      <w:pPr>
        <w:pStyle w:val="4"/>
        <w:widowControl w:val="0"/>
        <w:spacing w:before="0" w:beforeAutospacing="0" w:after="0" w:afterAutospacing="0" w:line="420" w:lineRule="exact"/>
        <w:rPr>
          <w:rFonts w:ascii="华文中宋" w:hAnsi="华文中宋" w:eastAsia="华文中宋"/>
          <w:color w:val="000000"/>
          <w:sz w:val="36"/>
          <w:szCs w:val="36"/>
        </w:rPr>
      </w:pPr>
    </w:p>
    <w:tbl>
      <w:tblPr>
        <w:tblStyle w:val="5"/>
        <w:tblW w:w="91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365"/>
        <w:gridCol w:w="3543"/>
        <w:gridCol w:w="1560"/>
        <w:gridCol w:w="26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exact"/>
          <w:jc w:val="center"/>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报纸名称</w:t>
            </w:r>
          </w:p>
        </w:tc>
        <w:tc>
          <w:tcPr>
            <w:tcW w:w="3543" w:type="dxa"/>
            <w:tcBorders>
              <w:top w:val="single" w:color="auto" w:sz="4" w:space="0"/>
              <w:left w:val="single" w:color="auto" w:sz="4" w:space="0"/>
              <w:bottom w:val="single" w:color="auto" w:sz="4" w:space="0"/>
              <w:right w:val="single" w:color="auto" w:sz="4" w:space="0"/>
            </w:tcBorders>
            <w:vAlign w:val="center"/>
          </w:tcPr>
          <w:p>
            <w:pPr>
              <w:widowControl/>
              <w:snapToGrid w:val="0"/>
              <w:spacing w:line="500" w:lineRule="exact"/>
              <w:rPr>
                <w:rFonts w:ascii="仿宋_GB2312" w:hAnsi="仿宋" w:eastAsia="仿宋_GB2312"/>
                <w:color w:val="000000"/>
                <w:sz w:val="28"/>
                <w:szCs w:val="28"/>
              </w:rPr>
            </w:pPr>
            <w:r>
              <w:rPr>
                <w:rFonts w:hint="eastAsia" w:ascii="仿宋_GB2312" w:hAnsi="仿宋" w:eastAsia="仿宋_GB2312"/>
                <w:color w:val="000000"/>
                <w:sz w:val="28"/>
                <w:szCs w:val="28"/>
              </w:rPr>
              <w:t>法治日报</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参评项目</w:t>
            </w:r>
          </w:p>
        </w:tc>
        <w:tc>
          <w:tcPr>
            <w:tcW w:w="2634"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szCs w:val="21"/>
              </w:rPr>
            </w:pPr>
            <w:r>
              <w:rPr>
                <w:rFonts w:hint="eastAsia" w:ascii="仿宋" w:hAnsi="仿宋" w:eastAsia="仿宋"/>
                <w:szCs w:val="21"/>
              </w:rPr>
              <w:t>新闻版面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版面名称</w:t>
            </w:r>
          </w:p>
          <w:p>
            <w:pPr>
              <w:widowControl/>
              <w:spacing w:line="400" w:lineRule="exact"/>
              <w:jc w:val="center"/>
              <w:rPr>
                <w:rFonts w:ascii="仿宋_GB2312" w:hAnsi="仿宋" w:eastAsia="仿宋_GB2312"/>
                <w:color w:val="000000"/>
                <w:sz w:val="28"/>
                <w:szCs w:val="28"/>
              </w:rPr>
            </w:pPr>
            <w:r>
              <w:rPr>
                <w:rFonts w:hint="eastAsia" w:ascii="华文中宋" w:hAnsi="华文中宋" w:eastAsia="华文中宋"/>
                <w:color w:val="000000"/>
                <w:sz w:val="28"/>
                <w:szCs w:val="20"/>
              </w:rPr>
              <w:t>及版次</w:t>
            </w:r>
          </w:p>
        </w:tc>
        <w:tc>
          <w:tcPr>
            <w:tcW w:w="3543"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仿宋_GB2312" w:hAnsi="仿宋" w:eastAsia="仿宋_GB2312"/>
                <w:color w:val="000000"/>
                <w:sz w:val="28"/>
                <w:szCs w:val="28"/>
              </w:rPr>
            </w:pPr>
            <w:r>
              <w:rPr>
                <w:rFonts w:hint="eastAsia" w:ascii="微软雅黑" w:hAnsi="微软雅黑" w:eastAsia="微软雅黑"/>
                <w:sz w:val="18"/>
                <w:szCs w:val="18"/>
              </w:rPr>
              <w:t xml:space="preserve">《法治经纬》 </w:t>
            </w:r>
            <w:r>
              <w:rPr>
                <w:rFonts w:ascii="微软雅黑" w:hAnsi="微软雅黑" w:eastAsia="微软雅黑"/>
                <w:sz w:val="18"/>
                <w:szCs w:val="18"/>
              </w:rPr>
              <w:t>4</w:t>
            </w:r>
            <w:r>
              <w:rPr>
                <w:rFonts w:hint="eastAsia" w:ascii="微软雅黑" w:hAnsi="微软雅黑" w:eastAsia="微软雅黑"/>
                <w:sz w:val="18"/>
                <w:szCs w:val="18"/>
              </w:rPr>
              <w:t>版</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刊发日期</w:t>
            </w:r>
          </w:p>
        </w:tc>
        <w:tc>
          <w:tcPr>
            <w:tcW w:w="2634"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仿宋_GB2312" w:hAnsi="仿宋" w:eastAsia="仿宋_GB2312"/>
                <w:color w:val="000000"/>
                <w:sz w:val="28"/>
                <w:szCs w:val="28"/>
              </w:rPr>
            </w:pPr>
            <w:r>
              <w:rPr>
                <w:rFonts w:hint="eastAsia" w:ascii="华文中宋" w:hAnsi="华文中宋" w:eastAsia="华文中宋"/>
                <w:color w:val="000000"/>
                <w:sz w:val="24"/>
              </w:rPr>
              <w:t xml:space="preserve">2022年 </w:t>
            </w:r>
            <w:r>
              <w:rPr>
                <w:rFonts w:ascii="华文中宋" w:hAnsi="华文中宋" w:eastAsia="华文中宋"/>
                <w:color w:val="000000"/>
                <w:sz w:val="24"/>
              </w:rPr>
              <w:t>10</w:t>
            </w:r>
            <w:r>
              <w:rPr>
                <w:rFonts w:hint="eastAsia" w:ascii="华文中宋" w:hAnsi="华文中宋" w:eastAsia="华文中宋"/>
                <w:color w:val="000000"/>
                <w:sz w:val="24"/>
              </w:rPr>
              <w:t>月</w:t>
            </w:r>
            <w:r>
              <w:rPr>
                <w:rFonts w:ascii="华文中宋" w:hAnsi="华文中宋" w:eastAsia="华文中宋"/>
                <w:color w:val="000000"/>
                <w:sz w:val="24"/>
              </w:rPr>
              <w:t>12</w:t>
            </w:r>
            <w:r>
              <w:rPr>
                <w:rFonts w:hint="eastAsia" w:ascii="华文中宋" w:hAnsi="华文中宋" w:eastAsia="华文中宋"/>
                <w:color w:val="000000"/>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exact"/>
          <w:jc w:val="center"/>
        </w:trPr>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作者</w:t>
            </w:r>
          </w:p>
        </w:tc>
        <w:tc>
          <w:tcPr>
            <w:tcW w:w="354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 w:hAnsi="仿宋" w:eastAsia="仿宋"/>
                <w:color w:val="000000"/>
                <w:sz w:val="28"/>
                <w:szCs w:val="28"/>
              </w:rPr>
            </w:pPr>
            <w:r>
              <w:rPr>
                <w:rFonts w:hint="eastAsia" w:ascii="仿宋" w:hAnsi="仿宋" w:eastAsia="仿宋"/>
                <w:color w:val="000000"/>
                <w:sz w:val="28"/>
                <w:szCs w:val="28"/>
              </w:rPr>
              <w:t>高岳</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 w:eastAsia="仿宋_GB2312"/>
                <w:b/>
                <w:color w:val="000000"/>
                <w:sz w:val="28"/>
                <w:szCs w:val="28"/>
              </w:rPr>
            </w:pPr>
            <w:r>
              <w:rPr>
                <w:rFonts w:hint="eastAsia" w:ascii="华文中宋" w:hAnsi="华文中宋" w:eastAsia="华文中宋"/>
                <w:color w:val="000000"/>
                <w:sz w:val="28"/>
                <w:szCs w:val="20"/>
              </w:rPr>
              <w:t>编辑</w:t>
            </w:r>
          </w:p>
        </w:tc>
        <w:tc>
          <w:tcPr>
            <w:tcW w:w="2634"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仿宋_GB2312" w:hAnsi="仿宋" w:eastAsia="仿宋_GB2312"/>
                <w:color w:val="000000"/>
                <w:sz w:val="28"/>
                <w:szCs w:val="28"/>
              </w:rPr>
            </w:pPr>
            <w:r>
              <w:rPr>
                <w:rFonts w:hint="eastAsia" w:ascii="仿宋_GB2312" w:hAnsi="仿宋" w:eastAsia="仿宋_GB2312"/>
                <w:color w:val="000000"/>
                <w:sz w:val="28"/>
                <w:szCs w:val="28"/>
              </w:rPr>
              <w:t>文丽娟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83" w:hRule="exact"/>
          <w:jc w:val="center"/>
        </w:trPr>
        <w:tc>
          <w:tcPr>
            <w:tcW w:w="1080" w:type="dxa"/>
            <w:tcBorders>
              <w:top w:val="single" w:color="auto" w:sz="4" w:space="0"/>
              <w:left w:val="single" w:color="auto" w:sz="4" w:space="0"/>
              <w:bottom w:val="single" w:color="auto" w:sz="4" w:space="0"/>
              <w:right w:val="single" w:color="auto" w:sz="4" w:space="0"/>
            </w:tcBorders>
            <w:textDirection w:val="tbRlV"/>
            <w:vAlign w:val="center"/>
          </w:tcPr>
          <w:p>
            <w:pPr>
              <w:spacing w:line="340" w:lineRule="exact"/>
              <w:ind w:left="577" w:leftChars="54" w:right="113" w:hanging="464" w:hangingChars="166"/>
              <w:rPr>
                <w:rFonts w:ascii="仿宋_GB2312" w:hAnsi="仿宋" w:eastAsia="仿宋_GB2312"/>
                <w:b/>
                <w:color w:val="000000"/>
                <w:sz w:val="28"/>
                <w:szCs w:val="28"/>
              </w:rPr>
            </w:pPr>
            <w:r>
              <w:rPr>
                <w:rFonts w:hint="eastAsia" w:ascii="华文中宋" w:hAnsi="华文中宋" w:eastAsia="华文中宋"/>
                <w:color w:val="000000"/>
                <w:sz w:val="28"/>
                <w:szCs w:val="28"/>
              </w:rPr>
              <w:t>（采编过程）作品简介</w:t>
            </w:r>
          </w:p>
        </w:tc>
        <w:tc>
          <w:tcPr>
            <w:tcW w:w="8102" w:type="dxa"/>
            <w:gridSpan w:val="4"/>
            <w:tcBorders>
              <w:top w:val="single" w:color="auto" w:sz="4" w:space="0"/>
              <w:left w:val="single" w:color="auto" w:sz="4" w:space="0"/>
              <w:bottom w:val="single" w:color="auto" w:sz="4" w:space="0"/>
              <w:right w:val="single" w:color="auto" w:sz="4" w:space="0"/>
            </w:tcBorders>
            <w:vAlign w:val="center"/>
          </w:tcPr>
          <w:p>
            <w:pPr>
              <w:ind w:firstLine="300" w:firstLineChars="200"/>
              <w:rPr>
                <w:sz w:val="15"/>
                <w:szCs w:val="15"/>
              </w:rPr>
            </w:pPr>
            <w:r>
              <w:rPr>
                <w:rFonts w:hint="eastAsia"/>
                <w:sz w:val="15"/>
                <w:szCs w:val="15"/>
              </w:rPr>
              <w:t>法治经纬于2</w:t>
            </w:r>
            <w:r>
              <w:rPr>
                <w:sz w:val="15"/>
                <w:szCs w:val="15"/>
              </w:rPr>
              <w:t>022</w:t>
            </w:r>
            <w:r>
              <w:rPr>
                <w:rFonts w:hint="eastAsia"/>
                <w:sz w:val="15"/>
                <w:szCs w:val="15"/>
              </w:rPr>
              <w:t>年1</w:t>
            </w:r>
            <w:r>
              <w:rPr>
                <w:sz w:val="15"/>
                <w:szCs w:val="15"/>
              </w:rPr>
              <w:t>0</w:t>
            </w:r>
            <w:r>
              <w:rPr>
                <w:rFonts w:hint="eastAsia"/>
                <w:sz w:val="15"/>
                <w:szCs w:val="15"/>
              </w:rPr>
              <w:t>月1</w:t>
            </w:r>
            <w:r>
              <w:rPr>
                <w:sz w:val="15"/>
                <w:szCs w:val="15"/>
              </w:rPr>
              <w:t>2</w:t>
            </w:r>
            <w:r>
              <w:rPr>
                <w:rFonts w:hint="eastAsia"/>
                <w:sz w:val="15"/>
                <w:szCs w:val="15"/>
              </w:rPr>
              <w:t>日推出深化改革司法为民版块。</w:t>
            </w:r>
            <w:r>
              <w:rPr>
                <w:sz w:val="15"/>
                <w:szCs w:val="15"/>
              </w:rPr>
              <w:t>司法是维护社会公平正义的最后一道防线。党的十八大以来，人民法院紧紧围绕“努力让人民群众在每一个司法案件中感受到公平正义”的目标，持续深化司法改革，法院工作很多领域实现历史性变革、系统性重塑、整体性重构，司法质量、效率和公信力不断提升，人民群众司法获得感和满意度明显增强。司法为民守初心，一枝一叶总关情。为展现人民法院聚焦人民群众司法需求持续深化改革的生动实践</w:t>
            </w:r>
            <w:r>
              <w:rPr>
                <w:rFonts w:hint="eastAsia"/>
                <w:sz w:val="15"/>
                <w:szCs w:val="15"/>
              </w:rPr>
              <w:t>。全版刊发《</w:t>
            </w:r>
            <w:r>
              <w:rPr>
                <w:sz w:val="15"/>
                <w:szCs w:val="15"/>
              </w:rPr>
              <w:t>以法之名守护生物多样性</w:t>
            </w:r>
            <w:r>
              <w:rPr>
                <w:rFonts w:hint="eastAsia"/>
                <w:sz w:val="15"/>
                <w:szCs w:val="15"/>
              </w:rPr>
              <w:t>》、《</w:t>
            </w:r>
            <w:r>
              <w:rPr>
                <w:sz w:val="15"/>
                <w:szCs w:val="15"/>
              </w:rPr>
              <w:t xml:space="preserve">司法助力沙县小吃 </w:t>
            </w:r>
            <w:r>
              <w:rPr>
                <w:rFonts w:hint="eastAsia"/>
                <w:sz w:val="15"/>
                <w:szCs w:val="15"/>
              </w:rPr>
              <w:t>“</w:t>
            </w:r>
            <w:r>
              <w:rPr>
                <w:sz w:val="15"/>
                <w:szCs w:val="15"/>
              </w:rPr>
              <w:t>继续引领风骚</w:t>
            </w:r>
            <w:r>
              <w:rPr>
                <w:rFonts w:hint="eastAsia"/>
                <w:sz w:val="15"/>
                <w:szCs w:val="15"/>
              </w:rPr>
              <w:t>”》、《</w:t>
            </w:r>
            <w:r>
              <w:rPr>
                <w:sz w:val="15"/>
                <w:szCs w:val="15"/>
              </w:rPr>
              <w:t>一系列标志性案件推动生态环境法治进程</w:t>
            </w:r>
            <w:r>
              <w:rPr>
                <w:rFonts w:hint="eastAsia"/>
                <w:sz w:val="15"/>
                <w:szCs w:val="15"/>
              </w:rPr>
              <w:t>》3篇文章，版面设计巧妙地将三篇文章所涉及到的内容以图画的形式结合在一起，由象征着保护的双臂围起，充分体现司法为民这一温暖主题，画面色彩温馨，和谐稳重。版面整体大气厚重，主题突出，绘画与版式设计相结合，自然一体，有视觉冲击力，版面结构清晰，有助于在视觉上引导读者阅读。</w:t>
            </w:r>
          </w:p>
          <w:p>
            <w:pPr>
              <w:ind w:firstLine="300" w:firstLineChars="200"/>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0" w:hRule="exac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社</w:t>
            </w:r>
          </w:p>
          <w:p>
            <w:pPr>
              <w:spacing w:line="38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会</w:t>
            </w:r>
          </w:p>
          <w:p>
            <w:pPr>
              <w:spacing w:line="38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效</w:t>
            </w:r>
          </w:p>
          <w:p>
            <w:pPr>
              <w:spacing w:line="36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果</w:t>
            </w:r>
          </w:p>
        </w:tc>
        <w:tc>
          <w:tcPr>
            <w:tcW w:w="810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ind w:firstLine="300" w:firstLineChars="200"/>
              <w:rPr>
                <w:rFonts w:ascii="仿宋" w:hAnsi="仿宋" w:eastAsia="仿宋"/>
                <w:color w:val="000000"/>
                <w:szCs w:val="21"/>
              </w:rPr>
            </w:pPr>
            <w:r>
              <w:rPr>
                <w:rFonts w:hint="eastAsia" w:ascii="宋体" w:hAnsi="宋体"/>
                <w:color w:val="000000"/>
                <w:sz w:val="15"/>
                <w:szCs w:val="15"/>
                <w:shd w:val="clear" w:color="auto" w:fill="FFFFFF"/>
              </w:rPr>
              <w:t>《法治经纬》刊发后，版面刊印效果良好，得到读者的广泛关注和好评。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89" w:hRule="exac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华文中宋" w:hAnsi="华文中宋" w:eastAsia="华文中宋"/>
                <w:sz w:val="28"/>
                <w:szCs w:val="20"/>
              </w:rPr>
            </w:pPr>
            <w:r>
              <w:rPr>
                <w:rFonts w:hint="eastAsia" w:ascii="华文中宋" w:hAnsi="华文中宋" w:eastAsia="华文中宋"/>
                <w:sz w:val="28"/>
                <w:szCs w:val="20"/>
              </w:rPr>
              <w:t>推</w:t>
            </w:r>
          </w:p>
          <w:p>
            <w:pPr>
              <w:widowControl/>
              <w:spacing w:line="400" w:lineRule="exact"/>
              <w:jc w:val="center"/>
              <w:rPr>
                <w:rFonts w:ascii="华文中宋" w:hAnsi="华文中宋" w:eastAsia="华文中宋"/>
                <w:sz w:val="28"/>
                <w:szCs w:val="20"/>
              </w:rPr>
            </w:pPr>
            <w:r>
              <w:rPr>
                <w:rFonts w:hint="eastAsia" w:ascii="华文中宋" w:hAnsi="华文中宋" w:eastAsia="华文中宋"/>
                <w:sz w:val="28"/>
                <w:szCs w:val="20"/>
              </w:rPr>
              <w:t>荐</w:t>
            </w:r>
          </w:p>
          <w:p>
            <w:pPr>
              <w:widowControl/>
              <w:spacing w:line="400" w:lineRule="exact"/>
              <w:jc w:val="center"/>
              <w:rPr>
                <w:rFonts w:ascii="华文中宋" w:hAnsi="华文中宋" w:eastAsia="华文中宋"/>
                <w:sz w:val="28"/>
                <w:szCs w:val="20"/>
              </w:rPr>
            </w:pPr>
            <w:r>
              <w:rPr>
                <w:rFonts w:hint="eastAsia" w:ascii="华文中宋" w:hAnsi="华文中宋" w:eastAsia="华文中宋"/>
                <w:sz w:val="28"/>
                <w:szCs w:val="20"/>
              </w:rPr>
              <w:t>理</w:t>
            </w:r>
          </w:p>
          <w:p>
            <w:pPr>
              <w:widowControl/>
              <w:spacing w:line="400" w:lineRule="exact"/>
              <w:jc w:val="center"/>
              <w:rPr>
                <w:rFonts w:ascii="华文中宋" w:hAnsi="华文中宋" w:eastAsia="华文中宋"/>
                <w:sz w:val="28"/>
                <w:szCs w:val="20"/>
              </w:rPr>
            </w:pPr>
            <w:r>
              <w:rPr>
                <w:rFonts w:hint="eastAsia" w:ascii="华文中宋" w:hAnsi="华文中宋" w:eastAsia="华文中宋"/>
                <w:sz w:val="28"/>
                <w:szCs w:val="20"/>
              </w:rPr>
              <w:t>由</w:t>
            </w:r>
          </w:p>
        </w:tc>
        <w:tc>
          <w:tcPr>
            <w:tcW w:w="8102" w:type="dxa"/>
            <w:gridSpan w:val="4"/>
            <w:tcBorders>
              <w:top w:val="single" w:color="auto" w:sz="4" w:space="0"/>
              <w:left w:val="single" w:color="auto" w:sz="4" w:space="0"/>
              <w:bottom w:val="single" w:color="auto" w:sz="4" w:space="0"/>
              <w:right w:val="single" w:color="auto" w:sz="4" w:space="0"/>
            </w:tcBorders>
            <w:vAlign w:val="center"/>
          </w:tcPr>
          <w:p>
            <w:pPr>
              <w:ind w:firstLine="300" w:firstLineChars="200"/>
              <w:rPr>
                <w:rFonts w:ascii="微软雅黑" w:hAnsi="微软雅黑" w:eastAsia="微软雅黑"/>
                <w:color w:val="000000"/>
                <w:sz w:val="15"/>
                <w:szCs w:val="15"/>
                <w:shd w:val="clear" w:color="auto" w:fill="FFFFFF"/>
              </w:rPr>
            </w:pPr>
            <w:r>
              <w:rPr>
                <w:rFonts w:hint="eastAsia" w:ascii="微软雅黑" w:hAnsi="微软雅黑" w:eastAsia="微软雅黑"/>
                <w:color w:val="000000"/>
                <w:sz w:val="15"/>
                <w:szCs w:val="15"/>
                <w:shd w:val="clear" w:color="auto" w:fill="FFFFFF"/>
              </w:rPr>
              <w:t>版面设计简约大气，严肃庄重，色彩丰富而和谐，层次感、空间感强，有视觉冲击力，能够吸引读者驻足。</w:t>
            </w:r>
          </w:p>
          <w:p>
            <w:pPr>
              <w:widowControl/>
              <w:spacing w:line="360" w:lineRule="exact"/>
              <w:jc w:val="left"/>
              <w:rPr>
                <w:rFonts w:ascii="仿宋" w:hAnsi="仿宋" w:eastAsia="仿宋"/>
                <w:szCs w:val="21"/>
              </w:rPr>
            </w:pPr>
          </w:p>
          <w:p>
            <w:pPr>
              <w:widowControl/>
              <w:spacing w:line="360" w:lineRule="exact"/>
              <w:jc w:val="left"/>
              <w:rPr>
                <w:rFonts w:ascii="仿宋" w:hAnsi="仿宋" w:eastAsia="仿宋"/>
                <w:szCs w:val="21"/>
              </w:rPr>
            </w:pPr>
            <w:r>
              <w:rPr>
                <w:rFonts w:hint="eastAsia" w:ascii="华文中宋" w:hAnsi="华文中宋" w:eastAsia="华文中宋"/>
                <w:sz w:val="28"/>
                <w:szCs w:val="20"/>
              </w:rPr>
              <w:t xml:space="preserve">                                    签名：</w:t>
            </w:r>
          </w:p>
          <w:p>
            <w:pPr>
              <w:spacing w:line="360" w:lineRule="exact"/>
              <w:ind w:firstLine="5460" w:firstLineChars="1950"/>
              <w:jc w:val="left"/>
              <w:rPr>
                <w:rFonts w:ascii="华文中宋" w:hAnsi="华文中宋" w:eastAsia="华文中宋"/>
                <w:sz w:val="28"/>
                <w:szCs w:val="20"/>
              </w:rPr>
            </w:pPr>
            <w:r>
              <w:rPr>
                <w:rFonts w:hint="eastAsia" w:ascii="华文中宋" w:hAnsi="华文中宋" w:eastAsia="华文中宋"/>
                <w:sz w:val="28"/>
                <w:szCs w:val="20"/>
              </w:rPr>
              <w:t>（盖单位公章）</w:t>
            </w:r>
          </w:p>
          <w:p>
            <w:pPr>
              <w:widowControl/>
              <w:spacing w:line="360" w:lineRule="exact"/>
              <w:ind w:firstLine="3920" w:firstLineChars="1400"/>
              <w:rPr>
                <w:rFonts w:ascii="华文中宋" w:hAnsi="华文中宋" w:eastAsia="华文中宋"/>
                <w:sz w:val="28"/>
                <w:szCs w:val="20"/>
              </w:rPr>
            </w:pPr>
            <w:r>
              <w:rPr>
                <w:rFonts w:hint="eastAsia" w:ascii="华文中宋" w:hAnsi="华文中宋" w:eastAsia="华文中宋"/>
                <w:sz w:val="28"/>
                <w:szCs w:val="20"/>
              </w:rPr>
              <w:t xml:space="preserve">             2023年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8" w:hRule="exac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 xml:space="preserve">  </w:t>
            </w:r>
          </w:p>
          <w:p>
            <w:pPr>
              <w:spacing w:line="38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初</w:t>
            </w:r>
          </w:p>
          <w:p>
            <w:pPr>
              <w:spacing w:line="38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评</w:t>
            </w:r>
          </w:p>
          <w:p>
            <w:pPr>
              <w:spacing w:line="38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评</w:t>
            </w:r>
          </w:p>
          <w:p>
            <w:pPr>
              <w:spacing w:line="38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语</w:t>
            </w:r>
          </w:p>
          <w:p>
            <w:pPr>
              <w:spacing w:line="360" w:lineRule="exact"/>
              <w:rPr>
                <w:rFonts w:ascii="仿宋_GB2312" w:hAnsi="仿宋" w:eastAsia="仿宋_GB2312"/>
                <w:b/>
                <w:color w:val="000000"/>
                <w:sz w:val="28"/>
                <w:szCs w:val="28"/>
              </w:rPr>
            </w:pPr>
            <w:r>
              <w:rPr>
                <w:rFonts w:hint="eastAsia" w:ascii="华文中宋" w:hAnsi="华文中宋" w:eastAsia="华文中宋"/>
                <w:color w:val="000000"/>
                <w:sz w:val="28"/>
                <w:szCs w:val="20"/>
              </w:rPr>
              <w:t xml:space="preserve"> </w:t>
            </w:r>
            <w:r>
              <w:rPr>
                <w:rFonts w:ascii="华文中宋" w:hAnsi="华文中宋" w:eastAsia="华文中宋"/>
                <w:color w:val="000000"/>
                <w:sz w:val="28"/>
                <w:szCs w:val="20"/>
              </w:rPr>
              <w:t xml:space="preserve"> </w:t>
            </w:r>
          </w:p>
        </w:tc>
        <w:tc>
          <w:tcPr>
            <w:tcW w:w="8102" w:type="dxa"/>
            <w:gridSpan w:val="4"/>
            <w:tcBorders>
              <w:top w:val="single" w:color="auto" w:sz="4" w:space="0"/>
              <w:left w:val="single" w:color="auto" w:sz="4" w:space="0"/>
              <w:bottom w:val="single" w:color="auto" w:sz="4" w:space="0"/>
              <w:right w:val="single" w:color="auto" w:sz="4" w:space="0"/>
            </w:tcBorders>
            <w:vAlign w:val="center"/>
          </w:tcPr>
          <w:p>
            <w:pPr>
              <w:spacing w:line="260" w:lineRule="exact"/>
              <w:ind w:firstLine="5106" w:firstLineChars="1850"/>
              <w:rPr>
                <w:rFonts w:ascii="仿宋" w:hAnsi="仿宋" w:eastAsia="仿宋"/>
                <w:color w:val="000000"/>
                <w:szCs w:val="21"/>
              </w:rPr>
            </w:pPr>
            <w:r>
              <w:rPr>
                <w:rFonts w:hint="eastAsia" w:ascii="华文中宋" w:hAnsi="华文中宋" w:eastAsia="华文中宋"/>
                <w:color w:val="000000"/>
                <w:spacing w:val="-2"/>
                <w:sz w:val="28"/>
                <w:szCs w:val="20"/>
              </w:rPr>
              <w:t>签名：</w:t>
            </w:r>
          </w:p>
          <w:p>
            <w:pPr>
              <w:spacing w:line="360" w:lineRule="exact"/>
              <w:ind w:firstLine="5460" w:firstLineChars="1950"/>
              <w:jc w:val="left"/>
              <w:rPr>
                <w:rFonts w:ascii="华文中宋" w:hAnsi="华文中宋" w:eastAsia="华文中宋"/>
                <w:color w:val="000000"/>
                <w:sz w:val="28"/>
                <w:szCs w:val="20"/>
              </w:rPr>
            </w:pPr>
            <w:r>
              <w:rPr>
                <w:rFonts w:hint="eastAsia" w:ascii="华文中宋" w:hAnsi="华文中宋" w:eastAsia="华文中宋"/>
                <w:color w:val="000000"/>
                <w:sz w:val="28"/>
                <w:szCs w:val="20"/>
              </w:rPr>
              <w:t>（盖单位公章）</w:t>
            </w:r>
          </w:p>
          <w:p>
            <w:pPr>
              <w:widowControl/>
              <w:spacing w:line="360" w:lineRule="exact"/>
              <w:jc w:val="left"/>
              <w:rPr>
                <w:rFonts w:ascii="仿宋" w:hAnsi="仿宋" w:eastAsia="仿宋"/>
                <w:color w:val="000000"/>
                <w:szCs w:val="21"/>
              </w:rPr>
            </w:pPr>
            <w:r>
              <w:rPr>
                <w:rFonts w:hint="eastAsia" w:ascii="仿宋_GB2312" w:eastAsia="仿宋_GB2312"/>
                <w:color w:val="000000"/>
                <w:sz w:val="28"/>
                <w:szCs w:val="20"/>
              </w:rPr>
              <w:t xml:space="preserve">                                        </w:t>
            </w:r>
            <w:r>
              <w:rPr>
                <w:rFonts w:ascii="华文中宋" w:hAnsi="华文中宋" w:eastAsia="华文中宋"/>
                <w:color w:val="000000"/>
                <w:sz w:val="28"/>
                <w:szCs w:val="20"/>
              </w:rPr>
              <w:t>20</w:t>
            </w:r>
            <w:r>
              <w:rPr>
                <w:rFonts w:hint="eastAsia" w:ascii="华文中宋" w:hAnsi="华文中宋" w:eastAsia="华文中宋"/>
                <w:color w:val="000000"/>
                <w:sz w:val="28"/>
                <w:szCs w:val="20"/>
              </w:rPr>
              <w:t>23</w:t>
            </w:r>
            <w:r>
              <w:rPr>
                <w:rFonts w:ascii="华文中宋" w:hAnsi="华文中宋" w:eastAsia="华文中宋"/>
                <w:color w:val="000000"/>
                <w:sz w:val="28"/>
                <w:szCs w:val="20"/>
              </w:rPr>
              <w:t xml:space="preserve">年  </w:t>
            </w:r>
            <w:r>
              <w:rPr>
                <w:rFonts w:hint="eastAsia" w:ascii="华文中宋" w:hAnsi="华文中宋" w:eastAsia="华文中宋"/>
                <w:color w:val="000000"/>
                <w:sz w:val="28"/>
                <w:szCs w:val="20"/>
              </w:rPr>
              <w:t>月</w:t>
            </w:r>
            <w:r>
              <w:rPr>
                <w:rFonts w:ascii="华文中宋" w:hAnsi="华文中宋" w:eastAsia="华文中宋"/>
                <w:color w:val="000000"/>
                <w:sz w:val="28"/>
                <w:szCs w:val="20"/>
              </w:rPr>
              <w:t xml:space="preserve">  </w:t>
            </w:r>
            <w:r>
              <w:rPr>
                <w:rFonts w:hint="eastAsia" w:ascii="华文中宋" w:hAnsi="华文中宋" w:eastAsia="华文中宋"/>
                <w:color w:val="000000"/>
                <w:sz w:val="28"/>
                <w:szCs w:val="20"/>
              </w:rPr>
              <w:t>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RkYTZlMmFiNDRiNzNkZDU1NzgzMzNiMmIyY2RmMzUifQ=="/>
  </w:docVars>
  <w:rsids>
    <w:rsidRoot w:val="00D84C1A"/>
    <w:rsid w:val="00003852"/>
    <w:rsid w:val="00163F79"/>
    <w:rsid w:val="00217264"/>
    <w:rsid w:val="002A17DE"/>
    <w:rsid w:val="00322BF8"/>
    <w:rsid w:val="00327111"/>
    <w:rsid w:val="003F0006"/>
    <w:rsid w:val="0040461C"/>
    <w:rsid w:val="005822C8"/>
    <w:rsid w:val="0060771A"/>
    <w:rsid w:val="00710D5A"/>
    <w:rsid w:val="00755857"/>
    <w:rsid w:val="00947E1F"/>
    <w:rsid w:val="00A62360"/>
    <w:rsid w:val="00B911A0"/>
    <w:rsid w:val="00BD1B89"/>
    <w:rsid w:val="00D21D30"/>
    <w:rsid w:val="00D84C1A"/>
    <w:rsid w:val="00DB1B71"/>
    <w:rsid w:val="00DC2C11"/>
    <w:rsid w:val="1F804558"/>
    <w:rsid w:val="202346E9"/>
    <w:rsid w:val="6E0F6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604</Words>
  <Characters>620</Characters>
  <Lines>6</Lines>
  <Paragraphs>1</Paragraphs>
  <TotalTime>13</TotalTime>
  <ScaleCrop>false</ScaleCrop>
  <LinksUpToDate>false</LinksUpToDate>
  <CharactersWithSpaces>725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2023-03-19T18:17:00Z</dcterms:created>
  <dc:creator>123</dc:creator>
  <cp:lastModifiedBy>Admin</cp:lastModifiedBy>
  <dcterms:modified xsi:type="dcterms:W3CDTF">2023-03-20T09:02:52Z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FADB34F5BE8D4F128971BE5EF77E1D7A</vt:lpwstr>
  </property>
</Properties>
</file>