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ascii="黑体" w:hAnsi="黑体" w:eastAsia="黑体"/>
          <w:color w:val="000000"/>
          <w:szCs w:val="32"/>
        </w:rPr>
      </w:pPr>
      <w:r>
        <w:rPr>
          <w:rFonts w:hint="eastAsia" w:ascii="黑体" w:hAnsi="黑体" w:eastAsia="黑体"/>
          <w:color w:val="000000"/>
          <w:szCs w:val="32"/>
        </w:rPr>
        <w:t>附件4</w:t>
      </w:r>
    </w:p>
    <w:p w14:paraId="6D5D79E7">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2BAC8457">
            <w:pPr>
              <w:spacing w:line="240" w:lineRule="exact"/>
              <w:jc w:val="left"/>
              <w:rPr>
                <w:rFonts w:ascii="仿宋" w:hAnsi="仿宋" w:eastAsia="仿宋" w:cs="仿宋"/>
                <w:color w:val="000000"/>
                <w:sz w:val="21"/>
                <w:szCs w:val="15"/>
              </w:rPr>
            </w:pPr>
            <w:r>
              <w:rPr>
                <w:rFonts w:hint="eastAsia" w:ascii="仿宋" w:hAnsi="仿宋" w:eastAsia="仿宋" w:cs="仿宋"/>
                <w:color w:val="000000"/>
                <w:sz w:val="24"/>
                <w:szCs w:val="24"/>
              </w:rPr>
              <w:t>构建中国故事“大家讲”的新传播格局</w:t>
            </w:r>
          </w:p>
        </w:tc>
        <w:tc>
          <w:tcPr>
            <w:tcW w:w="1819" w:type="dxa"/>
            <w:gridSpan w:val="2"/>
            <w:tcBorders>
              <w:tl2br w:val="nil"/>
              <w:tr2bl w:val="nil"/>
            </w:tcBorders>
            <w:vAlign w:val="center"/>
          </w:tcPr>
          <w:p w14:paraId="4D0A6EB6">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240" w:lineRule="exact"/>
              <w:rPr>
                <w:rFonts w:ascii="仿宋" w:hAnsi="仿宋" w:eastAsia="仿宋" w:cs="仿宋"/>
                <w:color w:val="000000"/>
                <w:sz w:val="21"/>
                <w:szCs w:val="15"/>
              </w:rPr>
            </w:pPr>
            <w:r>
              <w:rPr>
                <w:rFonts w:hint="eastAsia" w:ascii="仿宋" w:hAnsi="仿宋" w:eastAsia="仿宋" w:cs="仿宋"/>
                <w:color w:val="000000"/>
                <w:sz w:val="24"/>
                <w:szCs w:val="24"/>
              </w:rPr>
              <w:t>新闻研究</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78038E3E">
            <w:pPr>
              <w:spacing w:line="240" w:lineRule="exact"/>
              <w:rPr>
                <w:rFonts w:ascii="仿宋" w:hAnsi="仿宋" w:eastAsia="仿宋" w:cs="仿宋"/>
                <w:color w:val="000000"/>
                <w:sz w:val="21"/>
                <w:szCs w:val="15"/>
              </w:rPr>
            </w:pPr>
            <w:r>
              <w:rPr>
                <w:rFonts w:hint="eastAsia" w:ascii="仿宋" w:hAnsi="仿宋" w:eastAsia="仿宋" w:cs="仿宋"/>
                <w:color w:val="000000"/>
                <w:sz w:val="24"/>
                <w:szCs w:val="24"/>
              </w:rPr>
              <w:t>3981字</w:t>
            </w:r>
          </w:p>
        </w:tc>
        <w:tc>
          <w:tcPr>
            <w:tcW w:w="1819" w:type="dxa"/>
            <w:gridSpan w:val="2"/>
            <w:tcBorders>
              <w:tl2br w:val="nil"/>
              <w:tr2bl w:val="nil"/>
            </w:tcBorders>
            <w:vAlign w:val="center"/>
          </w:tcPr>
          <w:p w14:paraId="3B74E81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rPr>
                <w:rFonts w:ascii="仿宋" w:hAnsi="仿宋" w:eastAsia="仿宋" w:cs="仿宋"/>
                <w:color w:val="000000"/>
                <w:sz w:val="21"/>
                <w:szCs w:val="15"/>
              </w:rPr>
            </w:pP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ascii="华文中宋" w:hAnsi="华文中宋" w:eastAsia="华文中宋"/>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240" w:lineRule="exact"/>
              <w:rPr>
                <w:rFonts w:ascii="仿宋" w:hAnsi="仿宋" w:eastAsia="仿宋" w:cs="仿宋"/>
                <w:color w:val="000000"/>
                <w:sz w:val="21"/>
                <w:szCs w:val="15"/>
              </w:rPr>
            </w:pPr>
            <w:r>
              <w:rPr>
                <w:rFonts w:hint="eastAsia" w:ascii="仿宋" w:hAnsi="仿宋" w:eastAsia="仿宋" w:cs="仿宋"/>
                <w:color w:val="000000"/>
                <w:sz w:val="24"/>
                <w:szCs w:val="24"/>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7453BB5E">
            <w:pPr>
              <w:spacing w:line="240" w:lineRule="exact"/>
              <w:rPr>
                <w:rFonts w:ascii="华文中宋" w:hAnsi="华文中宋" w:eastAsia="华文中宋"/>
                <w:color w:val="000000"/>
                <w:sz w:val="21"/>
                <w:szCs w:val="21"/>
              </w:rPr>
            </w:pPr>
            <w:r>
              <w:rPr>
                <w:rFonts w:hint="eastAsia" w:ascii="仿宋" w:hAnsi="仿宋" w:eastAsia="仿宋" w:cs="仿宋"/>
                <w:color w:val="000000"/>
                <w:sz w:val="24"/>
                <w:szCs w:val="24"/>
              </w:rPr>
              <w:t>王斗斗</w:t>
            </w:r>
          </w:p>
        </w:tc>
        <w:tc>
          <w:tcPr>
            <w:tcW w:w="1819" w:type="dxa"/>
            <w:gridSpan w:val="2"/>
            <w:tcBorders>
              <w:tl2br w:val="nil"/>
              <w:tr2bl w:val="nil"/>
            </w:tcBorders>
            <w:vAlign w:val="center"/>
          </w:tcPr>
          <w:p w14:paraId="4B47EE1F">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21870789">
            <w:pPr>
              <w:spacing w:line="240" w:lineRule="exact"/>
              <w:rPr>
                <w:rFonts w:ascii="仿宋" w:hAnsi="仿宋" w:eastAsia="仿宋" w:cs="仿宋"/>
                <w:color w:val="000000"/>
                <w:sz w:val="21"/>
                <w:szCs w:val="15"/>
              </w:rPr>
            </w:pPr>
            <w:r>
              <w:rPr>
                <w:rFonts w:hint="eastAsia" w:ascii="仿宋" w:hAnsi="仿宋" w:eastAsia="仿宋" w:cs="仿宋"/>
                <w:color w:val="000000"/>
                <w:sz w:val="24"/>
                <w:szCs w:val="24"/>
              </w:rPr>
              <w:t>武艳珍</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4A51632B">
            <w:pPr>
              <w:spacing w:line="260" w:lineRule="exact"/>
              <w:rPr>
                <w:rFonts w:ascii="方正仿宋_GB2312" w:hAnsi="仿宋"/>
                <w:color w:val="000000"/>
                <w:szCs w:val="21"/>
              </w:rPr>
            </w:pPr>
            <w:r>
              <w:rPr>
                <w:rFonts w:hint="eastAsia" w:ascii="仿宋" w:hAnsi="仿宋" w:eastAsia="仿宋" w:cs="仿宋"/>
                <w:color w:val="000000"/>
                <w:spacing w:val="-6"/>
                <w:sz w:val="24"/>
                <w:szCs w:val="24"/>
              </w:rPr>
              <w:t>法治日报社</w:t>
            </w:r>
          </w:p>
        </w:tc>
        <w:tc>
          <w:tcPr>
            <w:tcW w:w="1819" w:type="dxa"/>
            <w:gridSpan w:val="2"/>
            <w:tcBorders>
              <w:tl2br w:val="nil"/>
              <w:tr2bl w:val="nil"/>
            </w:tcBorders>
            <w:vAlign w:val="center"/>
          </w:tcPr>
          <w:p w14:paraId="1916C51B">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1B3ABACD">
            <w:pPr>
              <w:spacing w:line="240" w:lineRule="exact"/>
              <w:rPr>
                <w:rFonts w:ascii="仿宋" w:hAnsi="仿宋" w:eastAsia="仿宋" w:cs="仿宋"/>
                <w:color w:val="000000"/>
                <w:sz w:val="21"/>
                <w:szCs w:val="15"/>
              </w:rPr>
            </w:pPr>
            <w:r>
              <w:rPr>
                <w:rFonts w:hint="eastAsia" w:ascii="仿宋" w:hAnsi="仿宋" w:eastAsia="仿宋" w:cs="仿宋"/>
                <w:color w:val="000000"/>
                <w:sz w:val="24"/>
                <w:szCs w:val="24"/>
              </w:rPr>
              <w:t>《新闻战线》</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2"/>
            <w:tcBorders>
              <w:tl2br w:val="nil"/>
              <w:tr2bl w:val="nil"/>
            </w:tcBorders>
            <w:vAlign w:val="center"/>
          </w:tcPr>
          <w:p w14:paraId="04B8C04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3"/>
            <w:tcBorders>
              <w:tl2br w:val="nil"/>
              <w:tr2bl w:val="nil"/>
            </w:tcBorders>
            <w:vAlign w:val="center"/>
          </w:tcPr>
          <w:p w14:paraId="4C7A99DD">
            <w:pPr>
              <w:spacing w:line="260" w:lineRule="exact"/>
              <w:rPr>
                <w:rFonts w:hint="eastAsia" w:ascii="方正仿宋_GB2312" w:hAnsi="仿宋"/>
                <w:color w:val="000000"/>
                <w:sz w:val="24"/>
                <w:szCs w:val="24"/>
                <w:lang w:val="en-US" w:eastAsia="zh-CN"/>
              </w:rPr>
            </w:pPr>
            <w:r>
              <w:rPr>
                <w:rFonts w:hint="eastAsia" w:ascii="方正仿宋_GB2312" w:hAnsi="仿宋"/>
                <w:color w:val="000000"/>
                <w:sz w:val="24"/>
                <w:szCs w:val="24"/>
              </w:rPr>
              <w:t>2025年7月（上）</w:t>
            </w:r>
            <w:r>
              <w:rPr>
                <w:rFonts w:hint="eastAsia" w:ascii="方正仿宋_GB2312" w:hAnsi="仿宋"/>
                <w:color w:val="000000"/>
                <w:sz w:val="24"/>
                <w:szCs w:val="24"/>
                <w:lang w:val="en-US" w:eastAsia="zh-CN"/>
              </w:rPr>
              <w:t xml:space="preserve"> </w:t>
            </w:r>
          </w:p>
          <w:p w14:paraId="06FC5C4D">
            <w:pPr>
              <w:spacing w:line="260" w:lineRule="exact"/>
              <w:rPr>
                <w:rFonts w:ascii="方正仿宋_GB2312" w:hAnsi="仿宋"/>
                <w:color w:val="000000"/>
                <w:szCs w:val="21"/>
              </w:rPr>
            </w:pPr>
            <w:r>
              <w:rPr>
                <w:rFonts w:hint="eastAsia" w:ascii="方正仿宋_GB2312" w:hAnsi="仿宋"/>
                <w:color w:val="000000"/>
                <w:sz w:val="24"/>
                <w:szCs w:val="24"/>
              </w:rPr>
              <w:t>“实践天地”栏目</w:t>
            </w:r>
          </w:p>
        </w:tc>
        <w:tc>
          <w:tcPr>
            <w:tcW w:w="872" w:type="dxa"/>
            <w:tcBorders>
              <w:tl2br w:val="nil"/>
              <w:tr2bl w:val="nil"/>
            </w:tcBorders>
            <w:vAlign w:val="center"/>
          </w:tcPr>
          <w:p w14:paraId="1A6D9E8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4"/>
            <w:tcBorders>
              <w:tl2br w:val="nil"/>
              <w:tr2bl w:val="nil"/>
            </w:tcBorders>
            <w:vAlign w:val="center"/>
          </w:tcPr>
          <w:p w14:paraId="7A66C554">
            <w:pPr>
              <w:spacing w:line="260" w:lineRule="exact"/>
              <w:rPr>
                <w:rFonts w:ascii="方正仿宋_GB2312" w:hAnsi="仿宋"/>
                <w:color w:val="000000"/>
                <w:szCs w:val="21"/>
              </w:rPr>
            </w:pPr>
            <w:r>
              <w:rPr>
                <w:rFonts w:hint="eastAsia" w:ascii="仿宋" w:hAnsi="仿宋" w:eastAsia="仿宋" w:cs="仿宋"/>
                <w:color w:val="000000"/>
                <w:sz w:val="24"/>
                <w:szCs w:val="24"/>
              </w:rPr>
              <w:t>2025-7-10</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14:paraId="2FC99FA4">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32F6A552">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5"/>
            <w:tcBorders>
              <w:tl2br w:val="nil"/>
              <w:tr2bl w:val="nil"/>
            </w:tcBorders>
            <w:vAlign w:val="center"/>
          </w:tcPr>
          <w:p w14:paraId="78E7ED31">
            <w:pPr>
              <w:spacing w:line="260" w:lineRule="exact"/>
              <w:rPr>
                <w:rFonts w:ascii="华文中宋" w:hAnsi="华文中宋" w:eastAsia="华文中宋"/>
                <w:color w:val="000000"/>
                <w:sz w:val="28"/>
              </w:rPr>
            </w:pPr>
          </w:p>
        </w:tc>
        <w:tc>
          <w:tcPr>
            <w:tcW w:w="1742" w:type="dxa"/>
            <w:gridSpan w:val="2"/>
            <w:tcBorders>
              <w:tl2br w:val="nil"/>
              <w:tr2bl w:val="nil"/>
            </w:tcBorders>
            <w:vAlign w:val="center"/>
          </w:tcPr>
          <w:p w14:paraId="79A0CB2B">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ascii="华文中宋" w:hAnsi="华文中宋" w:eastAsia="华文中宋"/>
                <w:color w:val="000000"/>
                <w:sz w:val="28"/>
              </w:rPr>
            </w:pPr>
            <w:r>
              <w:rPr>
                <w:rFonts w:hint="eastAsia" w:ascii="华文中宋" w:hAnsi="华文中宋" w:eastAsia="华文中宋"/>
                <w:color w:val="000000"/>
                <w:sz w:val="24"/>
                <w:szCs w:val="24"/>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4D61922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3317C9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5AC629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9"/>
            <w:tcBorders>
              <w:tl2br w:val="nil"/>
              <w:tr2bl w:val="nil"/>
            </w:tcBorders>
            <w:vAlign w:val="center"/>
          </w:tcPr>
          <w:p w14:paraId="7C61D10E">
            <w:pPr>
              <w:ind w:firstLine="456" w:firstLineChars="200"/>
              <w:rPr>
                <w:rFonts w:hint="eastAsia" w:ascii="仿宋" w:hAnsi="仿宋" w:eastAsia="仿宋"/>
                <w:color w:val="000000"/>
                <w:w w:val="95"/>
                <w:sz w:val="24"/>
                <w:szCs w:val="24"/>
              </w:rPr>
            </w:pPr>
          </w:p>
          <w:p w14:paraId="1BA6F6BD">
            <w:pPr>
              <w:ind w:firstLine="456" w:firstLineChars="200"/>
              <w:rPr>
                <w:rFonts w:hint="eastAsia" w:ascii="仿宋" w:hAnsi="仿宋" w:eastAsia="仿宋"/>
                <w:color w:val="000000"/>
                <w:w w:val="95"/>
                <w:sz w:val="24"/>
                <w:szCs w:val="24"/>
              </w:rPr>
            </w:pPr>
            <w:r>
              <w:rPr>
                <w:rFonts w:hint="eastAsia" w:ascii="仿宋" w:hAnsi="仿宋" w:eastAsia="仿宋"/>
                <w:color w:val="000000"/>
                <w:w w:val="95"/>
                <w:sz w:val="24"/>
                <w:szCs w:val="24"/>
              </w:rPr>
              <w:t>全过程人民民主重大理念是习近平总书记对社会主义民主政治理论和实践的重大原创性贡献。深入宣传阐释这一重大理念，讲好全过程人民民主故事，是主流媒体必须履行好的重要职责使命。本文以习近平文化思想为指引，</w:t>
            </w:r>
            <w:r>
              <w:rPr>
                <w:rFonts w:hint="eastAsia" w:ascii="仿宋" w:hAnsi="仿宋" w:eastAsia="仿宋"/>
                <w:color w:val="000000"/>
                <w:w w:val="95"/>
                <w:sz w:val="24"/>
                <w:szCs w:val="24"/>
                <w:lang w:val="en-US" w:eastAsia="zh-CN"/>
              </w:rPr>
              <w:t>践行</w:t>
            </w:r>
            <w:r>
              <w:rPr>
                <w:rFonts w:hint="eastAsia" w:ascii="仿宋" w:hAnsi="仿宋" w:eastAsia="仿宋"/>
                <w:color w:val="000000"/>
                <w:w w:val="95"/>
                <w:sz w:val="24"/>
                <w:szCs w:val="24"/>
              </w:rPr>
              <w:t>“两个结合”</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rPr>
              <w:t>聚焦实现我国全过程人民民主的重要制度载体——人民代表大会制度，从</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lang w:val="en-US" w:eastAsia="zh-CN"/>
              </w:rPr>
              <w:t>讲什么：中国民主一切为了人民</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lang w:val="en-US" w:eastAsia="zh-CN"/>
              </w:rPr>
              <w:t>谁来讲：人人都是民主故事主讲人</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lang w:val="en-US" w:eastAsia="zh-CN"/>
              </w:rPr>
              <w:t>怎么讲：把民主价值理念藏在故事里</w:t>
            </w:r>
            <w:r>
              <w:rPr>
                <w:rFonts w:hint="eastAsia" w:ascii="仿宋" w:hAnsi="仿宋" w:eastAsia="仿宋"/>
                <w:color w:val="000000"/>
                <w:w w:val="95"/>
                <w:sz w:val="24"/>
                <w:szCs w:val="24"/>
                <w:lang w:eastAsia="zh-CN"/>
              </w:rPr>
              <w:t>”</w:t>
            </w:r>
            <w:r>
              <w:rPr>
                <w:rFonts w:hint="eastAsia" w:ascii="仿宋" w:hAnsi="仿宋" w:eastAsia="仿宋"/>
                <w:color w:val="000000"/>
                <w:w w:val="95"/>
                <w:sz w:val="24"/>
                <w:szCs w:val="24"/>
              </w:rPr>
              <w:t>三个</w:t>
            </w:r>
            <w:r>
              <w:rPr>
                <w:rFonts w:hint="eastAsia" w:ascii="仿宋" w:hAnsi="仿宋" w:eastAsia="仿宋"/>
                <w:color w:val="000000"/>
                <w:w w:val="95"/>
                <w:sz w:val="24"/>
                <w:szCs w:val="24"/>
                <w:lang w:val="en-US" w:eastAsia="zh-CN"/>
              </w:rPr>
              <w:t>方面</w:t>
            </w:r>
            <w:r>
              <w:rPr>
                <w:rFonts w:hint="eastAsia" w:ascii="仿宋" w:hAnsi="仿宋" w:eastAsia="仿宋"/>
                <w:color w:val="000000"/>
                <w:w w:val="95"/>
                <w:sz w:val="24"/>
                <w:szCs w:val="24"/>
              </w:rPr>
              <w:t>，探讨如何构建新传播格局，讲清楚我国政治制度的特点</w:t>
            </w:r>
            <w:r>
              <w:rPr>
                <w:rFonts w:hint="eastAsia" w:ascii="仿宋" w:hAnsi="仿宋" w:eastAsia="仿宋"/>
                <w:color w:val="000000"/>
                <w:w w:val="95"/>
                <w:sz w:val="24"/>
                <w:szCs w:val="24"/>
                <w:lang w:val="en-US" w:eastAsia="zh-CN"/>
              </w:rPr>
              <w:t>和</w:t>
            </w:r>
            <w:r>
              <w:rPr>
                <w:rFonts w:hint="eastAsia" w:ascii="仿宋" w:hAnsi="仿宋" w:eastAsia="仿宋"/>
                <w:color w:val="000000"/>
                <w:w w:val="95"/>
                <w:sz w:val="24"/>
                <w:szCs w:val="24"/>
              </w:rPr>
              <w:t>优势，讲好中国民主故事。</w:t>
            </w:r>
            <w:r>
              <w:rPr>
                <w:rFonts w:hint="eastAsia" w:ascii="仿宋" w:hAnsi="仿宋" w:eastAsia="仿宋"/>
                <w:color w:val="000000"/>
                <w:w w:val="95"/>
                <w:sz w:val="24"/>
                <w:szCs w:val="24"/>
                <w:lang w:val="en-US" w:eastAsia="zh-CN"/>
              </w:rPr>
              <w:t>在外部环境复杂多变的背景下,探寻中国制度之“定”的叙事之道，对于推动全社会坚定国家根本政治制度自信，坚定不移走中国特色社会主义政治发展道路，保持战略定力，应对世界之“变”，具有理论价值与现实意义。</w:t>
            </w:r>
            <w:r>
              <w:rPr>
                <w:rFonts w:hint="eastAsia" w:ascii="仿宋" w:hAnsi="仿宋" w:eastAsia="仿宋"/>
                <w:color w:val="000000"/>
                <w:w w:val="95"/>
                <w:sz w:val="24"/>
                <w:szCs w:val="24"/>
              </w:rPr>
              <w:t>文章发表后，获得业界广泛好评，并被中国知网、维普中文期刊等收录。</w:t>
            </w:r>
          </w:p>
          <w:p w14:paraId="53101914">
            <w:pPr>
              <w:ind w:firstLine="456" w:firstLineChars="200"/>
              <w:rPr>
                <w:rFonts w:hint="eastAsia" w:ascii="仿宋" w:hAnsi="仿宋" w:eastAsia="仿宋"/>
                <w:color w:val="000000"/>
                <w:w w:val="95"/>
                <w:sz w:val="24"/>
                <w:szCs w:val="24"/>
              </w:rPr>
            </w:pP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0F6B8EA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A867DF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0EFA37B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2"/>
            <w:tcBorders>
              <w:tl2br w:val="nil"/>
              <w:tr2bl w:val="nil"/>
            </w:tcBorders>
            <w:vAlign w:val="center"/>
          </w:tcPr>
          <w:p w14:paraId="0B930050">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6EEDCF">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7"/>
            <w:tcBorders>
              <w:tl2br w:val="nil"/>
              <w:tr2bl w:val="nil"/>
            </w:tcBorders>
            <w:vAlign w:val="center"/>
          </w:tcPr>
          <w:p w14:paraId="10EAC8E2">
            <w:pPr>
              <w:spacing w:line="280" w:lineRule="exact"/>
              <w:rPr>
                <w:rFonts w:ascii="仿宋" w:hAnsi="仿宋" w:eastAsia="仿宋"/>
                <w:color w:val="000000"/>
                <w:szCs w:val="21"/>
              </w:rPr>
            </w:pP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ascii="华文中宋" w:hAnsi="华文中宋" w:eastAsia="华文中宋"/>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CD586AA">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tcBorders>
              <w:tl2br w:val="nil"/>
              <w:tr2bl w:val="nil"/>
            </w:tcBorders>
            <w:shd w:val="clear" w:color="auto" w:fill="auto"/>
            <w:vAlign w:val="center"/>
          </w:tcPr>
          <w:p w14:paraId="769BF1DC">
            <w:pPr>
              <w:spacing w:line="240" w:lineRule="exact"/>
              <w:rPr>
                <w:rFonts w:ascii="仿宋" w:hAnsi="仿宋" w:eastAsia="仿宋"/>
                <w:color w:val="000000"/>
                <w:sz w:val="21"/>
                <w:szCs w:val="21"/>
              </w:rPr>
            </w:pPr>
          </w:p>
        </w:tc>
        <w:tc>
          <w:tcPr>
            <w:tcW w:w="1005" w:type="dxa"/>
            <w:tcBorders>
              <w:tl2br w:val="nil"/>
              <w:tr2bl w:val="nil"/>
            </w:tcBorders>
            <w:shd w:val="clear" w:color="auto" w:fill="auto"/>
            <w:vAlign w:val="center"/>
          </w:tcPr>
          <w:p w14:paraId="40B3F7F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579A7769">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3"/>
            <w:tcBorders>
              <w:tl2br w:val="nil"/>
              <w:tr2bl w:val="nil"/>
            </w:tcBorders>
            <w:vAlign w:val="center"/>
          </w:tcPr>
          <w:p w14:paraId="5BE3E5F6">
            <w:pPr>
              <w:spacing w:line="240" w:lineRule="exact"/>
              <w:rPr>
                <w:rFonts w:ascii="仿宋" w:hAnsi="仿宋" w:eastAsia="仿宋"/>
                <w:color w:val="000000"/>
                <w:sz w:val="21"/>
                <w:szCs w:val="21"/>
              </w:rPr>
            </w:pPr>
          </w:p>
        </w:tc>
        <w:tc>
          <w:tcPr>
            <w:tcW w:w="1122" w:type="dxa"/>
            <w:tcBorders>
              <w:tl2br w:val="nil"/>
              <w:tr2bl w:val="nil"/>
            </w:tcBorders>
            <w:vAlign w:val="center"/>
          </w:tcPr>
          <w:p w14:paraId="50FA0102">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03DD5D6F">
            <w:pPr>
              <w:spacing w:line="240" w:lineRule="exact"/>
              <w:rPr>
                <w:rFonts w:ascii="仿宋" w:hAnsi="仿宋" w:eastAsia="仿宋"/>
                <w:color w:val="000000"/>
                <w:sz w:val="21"/>
                <w:szCs w:val="21"/>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4" w:hRule="exact"/>
        </w:trPr>
        <w:tc>
          <w:tcPr>
            <w:tcW w:w="992" w:type="dxa"/>
            <w:tcBorders>
              <w:tl2br w:val="nil"/>
              <w:tr2bl w:val="nil"/>
            </w:tcBorders>
            <w:vAlign w:val="center"/>
          </w:tcPr>
          <w:p w14:paraId="7C530D91">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0360EC6">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5BBAAD6">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F394BD1">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9"/>
            <w:tcBorders>
              <w:tl2br w:val="nil"/>
              <w:tr2bl w:val="nil"/>
            </w:tcBorders>
            <w:vAlign w:val="center"/>
          </w:tcPr>
          <w:p w14:paraId="7367EBF8">
            <w:pPr>
              <w:ind w:firstLine="480" w:firstLineChars="200"/>
              <w:rPr>
                <w:rFonts w:hint="eastAsia" w:ascii="仿宋" w:hAnsi="仿宋" w:eastAsia="仿宋" w:cs="仿宋"/>
                <w:color w:val="000000"/>
                <w:sz w:val="24"/>
                <w:szCs w:val="24"/>
                <w:lang w:bidi="ar"/>
              </w:rPr>
            </w:pPr>
            <w:r>
              <w:rPr>
                <w:rFonts w:hint="eastAsia" w:ascii="仿宋" w:hAnsi="仿宋" w:eastAsia="仿宋" w:cs="仿宋"/>
                <w:color w:val="000000"/>
                <w:sz w:val="24"/>
                <w:szCs w:val="24"/>
                <w:lang w:bidi="ar"/>
              </w:rPr>
              <w:t>本文是深入学习习近平总书记关于坚持和完善人民代表大会制度的重要思想的成果。全文立意高远、逻辑清晰、案例翔实，所提炼的“择高处立、就平处坐、向宽处行”叙事策略，为媒体创新重大主题宣传提供有益借鉴。</w:t>
            </w:r>
            <w:r>
              <w:rPr>
                <w:rFonts w:hint="eastAsia" w:ascii="仿宋" w:hAnsi="仿宋" w:eastAsia="仿宋" w:cs="仿宋"/>
                <w:color w:val="000000"/>
                <w:sz w:val="24"/>
                <w:szCs w:val="24"/>
                <w:lang w:val="en-US" w:eastAsia="zh-CN" w:bidi="ar"/>
              </w:rPr>
              <w:t>文章</w:t>
            </w:r>
            <w:r>
              <w:rPr>
                <w:rFonts w:hint="eastAsia" w:ascii="仿宋" w:hAnsi="仿宋" w:eastAsia="仿宋" w:cs="仿宋"/>
                <w:color w:val="000000"/>
                <w:sz w:val="24"/>
                <w:szCs w:val="24"/>
                <w:lang w:bidi="ar"/>
              </w:rPr>
              <w:t>立足国际传播视野，</w:t>
            </w:r>
            <w:r>
              <w:rPr>
                <w:rFonts w:hint="eastAsia" w:ascii="仿宋" w:hAnsi="仿宋" w:eastAsia="仿宋" w:cs="仿宋"/>
                <w:color w:val="000000"/>
                <w:sz w:val="24"/>
                <w:szCs w:val="24"/>
                <w:lang w:val="en-US" w:eastAsia="zh-CN" w:bidi="ar"/>
              </w:rPr>
              <w:t>探讨</w:t>
            </w:r>
            <w:r>
              <w:rPr>
                <w:rFonts w:hint="eastAsia" w:ascii="仿宋" w:hAnsi="仿宋" w:eastAsia="仿宋" w:cs="仿宋"/>
                <w:color w:val="000000"/>
                <w:sz w:val="24"/>
                <w:szCs w:val="24"/>
                <w:lang w:bidi="ar"/>
              </w:rPr>
              <w:t>将真实的中国民主呈现给世界</w:t>
            </w:r>
            <w:r>
              <w:rPr>
                <w:rFonts w:hint="eastAsia" w:ascii="仿宋" w:hAnsi="仿宋" w:eastAsia="仿宋" w:cs="仿宋"/>
                <w:color w:val="000000"/>
                <w:sz w:val="24"/>
                <w:szCs w:val="24"/>
                <w:lang w:eastAsia="zh-CN" w:bidi="ar"/>
              </w:rPr>
              <w:t>的</w:t>
            </w:r>
            <w:r>
              <w:rPr>
                <w:rFonts w:hint="eastAsia" w:ascii="仿宋" w:hAnsi="仿宋" w:eastAsia="仿宋" w:cs="仿宋"/>
                <w:color w:val="000000"/>
                <w:sz w:val="24"/>
                <w:szCs w:val="24"/>
                <w:lang w:bidi="ar"/>
              </w:rPr>
              <w:t>有效路径，对于宣介</w:t>
            </w:r>
            <w:r>
              <w:rPr>
                <w:rFonts w:hint="eastAsia" w:ascii="仿宋" w:hAnsi="仿宋" w:eastAsia="仿宋" w:cs="仿宋"/>
                <w:color w:val="000000"/>
                <w:sz w:val="24"/>
                <w:szCs w:val="24"/>
                <w:lang w:val="en-US" w:eastAsia="zh-CN" w:bidi="ar"/>
              </w:rPr>
              <w:t>中国制度优势</w:t>
            </w:r>
            <w:r>
              <w:rPr>
                <w:rFonts w:hint="eastAsia" w:ascii="仿宋" w:hAnsi="仿宋" w:eastAsia="仿宋" w:cs="仿宋"/>
                <w:color w:val="000000"/>
                <w:sz w:val="24"/>
                <w:szCs w:val="24"/>
                <w:lang w:eastAsia="zh-CN" w:bidi="ar"/>
              </w:rPr>
              <w:t>、</w:t>
            </w:r>
            <w:r>
              <w:rPr>
                <w:rFonts w:hint="eastAsia" w:ascii="仿宋" w:hAnsi="仿宋" w:eastAsia="仿宋" w:cs="仿宋"/>
                <w:color w:val="000000"/>
                <w:sz w:val="24"/>
                <w:szCs w:val="24"/>
                <w:lang w:bidi="ar"/>
              </w:rPr>
              <w:t>让世界更好读懂中国具有积极意义。</w:t>
            </w:r>
            <w:bookmarkStart w:id="0" w:name="_GoBack"/>
            <w:bookmarkEnd w:id="0"/>
          </w:p>
          <w:p w14:paraId="5093D982">
            <w:pPr>
              <w:rPr>
                <w:rFonts w:hint="eastAsia" w:ascii="仿宋" w:hAnsi="仿宋" w:eastAsia="仿宋" w:cs="仿宋"/>
                <w:color w:val="000000"/>
                <w:sz w:val="24"/>
                <w:szCs w:val="24"/>
                <w:lang w:bidi="ar"/>
              </w:rPr>
            </w:pPr>
          </w:p>
          <w:p w14:paraId="3109BF00">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rPr>
                <w:rFonts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14:paraId="30942D31"/>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B0604020202020204"/>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B0604020202020204"/>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D48"/>
    <w:rsid w:val="000A6D0D"/>
    <w:rsid w:val="00300E39"/>
    <w:rsid w:val="004313F5"/>
    <w:rsid w:val="004C457F"/>
    <w:rsid w:val="00506CC2"/>
    <w:rsid w:val="00831D48"/>
    <w:rsid w:val="00AA574F"/>
    <w:rsid w:val="00AD51B2"/>
    <w:rsid w:val="00B17D57"/>
    <w:rsid w:val="00CD03F9"/>
    <w:rsid w:val="037151E1"/>
    <w:rsid w:val="0A3E38DA"/>
    <w:rsid w:val="103E4A53"/>
    <w:rsid w:val="15644286"/>
    <w:rsid w:val="174A38E2"/>
    <w:rsid w:val="214D2020"/>
    <w:rsid w:val="222E3E55"/>
    <w:rsid w:val="268C13FA"/>
    <w:rsid w:val="290C6BEA"/>
    <w:rsid w:val="291819B2"/>
    <w:rsid w:val="30C07D3C"/>
    <w:rsid w:val="33363900"/>
    <w:rsid w:val="355F2351"/>
    <w:rsid w:val="3AF20399"/>
    <w:rsid w:val="3F3441A5"/>
    <w:rsid w:val="4CA94913"/>
    <w:rsid w:val="50AF001D"/>
    <w:rsid w:val="538F3C48"/>
    <w:rsid w:val="55C64E64"/>
    <w:rsid w:val="56185F59"/>
    <w:rsid w:val="57811EA3"/>
    <w:rsid w:val="5D250E1A"/>
    <w:rsid w:val="5E084D23"/>
    <w:rsid w:val="6331281D"/>
    <w:rsid w:val="634E62D5"/>
    <w:rsid w:val="64462101"/>
    <w:rsid w:val="66AB0D4C"/>
    <w:rsid w:val="70CD2B43"/>
    <w:rsid w:val="734737A0"/>
    <w:rsid w:val="73F26870"/>
    <w:rsid w:val="76385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767</Words>
  <Characters>781</Characters>
  <Lines>8</Lines>
  <Paragraphs>2</Paragraphs>
  <TotalTime>49</TotalTime>
  <ScaleCrop>false</ScaleCrop>
  <LinksUpToDate>false</LinksUpToDate>
  <CharactersWithSpaces>863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微信用户</cp:lastModifiedBy>
  <cp:lastPrinted>2026-04-22T06:16:00Z</cp:lastPrinted>
  <dcterms:modified xsi:type="dcterms:W3CDTF">2026-04-22T07:28:43Z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eyJoZGlkIjoiZTMxYjlkMjJhNWMzNTE4YTljYmE1ZjFmYjlkZGFkZmEiLCJ1c2VySWQiOiIxMzAxMDA5NjcyIn0=</vt:lpwstr>
  </property>
  <property fmtid="{D5CDD505-2E9C-101B-9397-08002B2CF9AE}" pid="4" name="ICV">
    <vt:lpwstr>D1E8F804244740EF9C47E280E765C5A0_12</vt:lpwstr>
  </property>
</Properties>
</file>