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589EA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为文化产业持续注入创新动能</w:t>
            </w:r>
          </w:p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视听设计 新闻版面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8469字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新闻版面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作品为中文以外的语言文字，应填报语种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。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高岳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林楠特 常鸿儒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法治日报社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法治日报 4版 评论</w:t>
            </w:r>
            <w:bookmarkStart w:id="0" w:name="_GoBack"/>
            <w:bookmarkEnd w:id="0"/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55233F1">
            <w:pPr>
              <w:ind w:firstLine="36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安全和健康是人民群众最关心最关切的问题。4月28日是世界安全生产与健康日，当周正值第23个全国职业病防治法宣传周。评论部编辑林楠特联合见习编辑常鸿儒，在4月28日的评论版策划推出安全生产和职业健康专题，邀请专家学者与读者一同探讨。同时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4月20日至26日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是全国知识产权宣传周。各地围绕“知识产权与人工智能”主题，开展了形式多样的宣传活动。最高人民法院发布的一批知识产权典型案例中，多起案件涉及文化产业领域。对此，林楠特约请中国传媒大学文化产业管理学院法律系主任、教授郑宁撰写评论《为文化产业持续注入创新动能》作为版面的头条。美编高岳精准设计版面，兼顾法治专业性与视觉呈现感，紧扣文章不同主题，突出版面排版的逻辑性与可读性，实现专题内容、评论表达与视听设计的有机融合。版面内容精准回应生产安全、职业健康保护等社会关切，结合专题策划邀请专家解读，普及安全生产与职业病防治相关法律知识，引导企业落实主体责任、劳动者增强维权意识，推动安全生产走深走实，护佑劳动者身心健康，助力营造安全健康的用工环境与和谐稳定的社会环境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  <w:t>http://epaper.legaldaily.com.cn/fzrb/content/20250428/Page04TB.htm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6F16BC1F">
            <w:pPr>
              <w:spacing w:line="240" w:lineRule="exact"/>
              <w:ind w:firstLine="420" w:firstLineChars="200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该新闻版面紧扣世界安全生产与健康日、全国职业病防治法宣传周、全国知识产权宣传周三大节点，策划精准、内容扎实，既聚焦生产安全与职业健康保护，又关注文化产业知识产权法治保障，专题策划与头条评论相得益彰，版面设计贴合专题主题与评论内容，简洁大气、重点突出，实现内容与视听设计深度融合，既发挥了法治媒体普法宣传、舆论引导的使命担当，又凭借优质版面呈现提升了传播力与感染力，选题贴合社会关切、制作精良。</w:t>
            </w:r>
          </w:p>
          <w:p w14:paraId="31875D0E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F400E"/>
    <w:rsid w:val="103E4A53"/>
    <w:rsid w:val="1B2D006B"/>
    <w:rsid w:val="234826EF"/>
    <w:rsid w:val="291819B2"/>
    <w:rsid w:val="33363900"/>
    <w:rsid w:val="4CA94913"/>
    <w:rsid w:val="4F5D5DA2"/>
    <w:rsid w:val="5AA30528"/>
    <w:rsid w:val="5D250E1A"/>
    <w:rsid w:val="6EAF30B8"/>
    <w:rsid w:val="70CD2B43"/>
    <w:rsid w:val="721970A7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iPriority w:val="0"/>
    <w:rPr>
      <w:color w:val="800080"/>
      <w:u w:val="single"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1018</Words>
  <Characters>1103</Characters>
  <Lines>0</Lines>
  <Paragraphs>0</Paragraphs>
  <TotalTime>0</TotalTime>
  <ScaleCrop>false</ScaleCrop>
  <LinksUpToDate>false</LinksUpToDate>
  <CharactersWithSpaces>1250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WPS_1638761394</cp:lastModifiedBy>
  <dcterms:modified xsi:type="dcterms:W3CDTF">2026-04-17T03:19:38Z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eyJoZGlkIjoiYjRkMWM4OGNjYjNkNzEwZDFjNDc1ZDZlMjg1NzBlOTgiLCJ1c2VySWQiOiIxMjk1NDE3Nzc4In0=</vt:lpwstr>
  </property>
  <property fmtid="{D5CDD505-2E9C-101B-9397-08002B2CF9AE}" pid="4" name="ICV">
    <vt:lpwstr>17A399534DB74DB38CEBC9290C5CF921_13</vt:lpwstr>
  </property>
</Properties>
</file>