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《医疗信息“破防”》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视听设计 新闻漫画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2888字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新闻漫画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高岳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张守坤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法治日报社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法治日报 4版 法治经纬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填报作品首屏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，集纳式作品同时提供3件代表作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。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9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14AB72DF">
            <w:pPr>
              <w:ind w:firstLine="36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近年来，从明星病历外泄到普通患者就诊记录被贩卖，医疗信息泄露俨然形成一条成熟的黑色产业链。患者隐私如何被窃取？违法交易如何运作？又该怎样斩断这只“黑手”？《法治日报》记者对此展开调查。在医疗系统内部，个人信息与隐私的泄露风险广泛存在，且涉及线上、线下两大途径。线上环节涵盖了App挂号、互联网诊疗、医疗平台的注册咨询及网站留言等场景，每一次指尖的操作都可能留下信息安全隐患。线下部分，门急诊流程中的挂号、台账记录、叫号系统声音及显示、门急诊病历资料，乃至留观患者的各种标签，都可能成为信息泄露的源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这些潜在的风险点，如同“暗箭”一般，时刻威胁着患者信息安全，亟待引起高度关注。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http://epaper.legaldaily.com.cn/fzrb/content/20250506/Page04TB.htm</w:t>
            </w:r>
            <w:bookmarkStart w:id="0" w:name="_GoBack"/>
            <w:bookmarkEnd w:id="0"/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1875D0E">
            <w:pPr>
              <w:spacing w:line="240" w:lineRule="exact"/>
              <w:ind w:firstLine="42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漫画作品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画面简洁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主题突出，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构思巧妙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有视觉冲击力。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深刻地反映社会现象，具有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较强的批判和讽刺意味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</w:t>
            </w:r>
          </w:p>
          <w:p w14:paraId="1826517A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</w:t>
            </w:r>
          </w:p>
          <w:p w14:paraId="3109BF00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87703"/>
    <w:rsid w:val="07142152"/>
    <w:rsid w:val="0A60541B"/>
    <w:rsid w:val="103E4A53"/>
    <w:rsid w:val="1BFE2CE6"/>
    <w:rsid w:val="1F9F3F6D"/>
    <w:rsid w:val="22861DA0"/>
    <w:rsid w:val="2579717F"/>
    <w:rsid w:val="291819B2"/>
    <w:rsid w:val="33363900"/>
    <w:rsid w:val="47084895"/>
    <w:rsid w:val="4CA94913"/>
    <w:rsid w:val="5CE943C9"/>
    <w:rsid w:val="5D250E1A"/>
    <w:rsid w:val="70CD2B43"/>
    <w:rsid w:val="73F26870"/>
    <w:rsid w:val="7E4B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743</Words>
  <Characters>761</Characters>
  <Lines>0</Lines>
  <Paragraphs>0</Paragraphs>
  <TotalTime>0</TotalTime>
  <ScaleCrop>false</ScaleCrop>
  <LinksUpToDate>false</LinksUpToDate>
  <CharactersWithSpaces>907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WPS_1638761394</cp:lastModifiedBy>
  <dcterms:modified xsi:type="dcterms:W3CDTF">2026-04-17T01:30:06Z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eyJoZGlkIjoiYjRkMWM4OGNjYjNkNzEwZDFjNDc1ZDZlMjg1NzBlOTgiLCJ1c2VySWQiOiIxMjk1NDE3Nzc4In0=</vt:lpwstr>
  </property>
  <property fmtid="{D5CDD505-2E9C-101B-9397-08002B2CF9AE}" pid="4" name="ICV">
    <vt:lpwstr>575CBDFC5BD849A49845C9E46E78E83E_13</vt:lpwstr>
  </property>
</Properties>
</file>