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pacing w:before="300" w:beforeAutospacing="0" w:after="150" w:afterAutospacing="0" w:line="17" w:lineRule="atLeast"/>
        <w:jc w:val="center"/>
        <w:rPr>
          <w:rFonts w:ascii="Helvetica" w:hAnsi="Helvetica" w:cs="Helvetica" w:eastAsiaTheme="minorEastAsia"/>
          <w:color w:val="333333"/>
          <w:sz w:val="36"/>
          <w:szCs w:val="36"/>
          <w:shd w:val="clear" w:color="auto" w:fill="FFFFFF"/>
        </w:rPr>
      </w:pP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Helvetica" w:hAnsi="Helvetica" w:cs="Helvetica"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政法智能化建设创新案例</w:t>
      </w:r>
      <w:r>
        <w:rPr>
          <w:rFonts w:hint="eastAsia" w:ascii="Helvetica" w:hAnsi="Helvetica" w:cs="Helvetica"/>
          <w:color w:val="333333"/>
          <w:sz w:val="36"/>
          <w:szCs w:val="36"/>
          <w:shd w:val="clear" w:color="auto" w:fill="FFFFFF"/>
          <w:lang w:val="en-US" w:eastAsia="zh-CN"/>
        </w:rPr>
        <w:t>和论文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”征集活动</w:t>
      </w:r>
    </w:p>
    <w:p>
      <w:pPr>
        <w:pStyle w:val="2"/>
        <w:widowControl/>
        <w:shd w:val="clear" w:color="auto" w:fill="FFFFFF"/>
        <w:adjustRightInd w:val="0"/>
        <w:spacing w:before="300" w:beforeAutospacing="0" w:after="150" w:afterAutospacing="0" w:line="17" w:lineRule="atLeast"/>
        <w:jc w:val="center"/>
        <w:rPr>
          <w:rFonts w:hint="default" w:ascii="Helvetica" w:hAnsi="Helvetica" w:cs="Helvetica"/>
          <w:color w:val="333333"/>
          <w:sz w:val="21"/>
          <w:szCs w:val="21"/>
        </w:rPr>
      </w:pPr>
      <w:r>
        <w:rPr>
          <w:rFonts w:hint="eastAsia" w:ascii="Helvetica" w:hAnsi="Helvetica" w:cs="Helvetica"/>
          <w:color w:val="333333"/>
          <w:sz w:val="36"/>
          <w:szCs w:val="36"/>
          <w:shd w:val="clear" w:color="auto" w:fill="FFFFFF"/>
          <w:lang w:val="en-US" w:eastAsia="zh-CN"/>
        </w:rPr>
        <w:t>创新</w:t>
      </w: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方案申报须知</w:t>
      </w:r>
    </w:p>
    <w:p>
      <w:pPr>
        <w:pStyle w:val="3"/>
        <w:widowControl/>
        <w:adjustRightInd w:val="0"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一、活动名称</w:t>
      </w:r>
    </w:p>
    <w:p>
      <w:pPr>
        <w:pStyle w:val="7"/>
        <w:widowControl/>
        <w:adjustRightInd w:val="0"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“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政法智能化建设创新案例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  <w:lang w:val="en-US" w:eastAsia="zh-CN"/>
        </w:rPr>
        <w:t>和论文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”征集活动</w:t>
      </w:r>
    </w:p>
    <w:p>
      <w:pPr>
        <w:pStyle w:val="3"/>
        <w:widowControl/>
        <w:adjustRightInd w:val="0"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二、组织机构</w:t>
      </w:r>
    </w:p>
    <w:p>
      <w:pPr>
        <w:pStyle w:val="7"/>
        <w:widowControl/>
        <w:adjustRightInd w:val="0"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主办单位：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  <w:lang w:val="en-US" w:eastAsia="zh-CN"/>
        </w:rPr>
        <w:t>法治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日报社</w:t>
      </w:r>
    </w:p>
    <w:p>
      <w:pPr>
        <w:pStyle w:val="3"/>
        <w:widowControl/>
        <w:adjustRightInd w:val="0"/>
        <w:spacing w:before="150" w:beforeAutospacing="0" w:after="150" w:afterAutospacing="0" w:line="17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color w:val="333333"/>
          <w:sz w:val="24"/>
          <w:szCs w:val="24"/>
          <w:shd w:val="clear" w:color="auto" w:fill="FFFFFF"/>
        </w:rPr>
        <w:t>三、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发布结果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本活动面向为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政法委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、法院、检察院、公安、司法行政5个系统智能化建设提供解决方案的优秀企业。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“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智慧治理”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创新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方案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智慧法院”创新方案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“智慧检务”创新方案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“智慧警务”创新方案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“智慧司法”创新方案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“智慧大脑”创新方案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“智慧档案”创新方案</w:t>
      </w:r>
    </w:p>
    <w:p>
      <w:pPr>
        <w:pStyle w:val="3"/>
        <w:widowControl/>
        <w:adjustRightInd w:val="0"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四、评选流程</w:t>
      </w:r>
    </w:p>
    <w:p>
      <w:pPr>
        <w:pStyle w:val="4"/>
        <w:widowControl/>
        <w:adjustRightInd w:val="0"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（一）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申报</w:t>
      </w:r>
      <w:r>
        <w:rPr>
          <w:color w:val="333333"/>
          <w:sz w:val="24"/>
          <w:szCs w:val="24"/>
          <w:shd w:val="clear" w:color="auto" w:fill="FFFFFF"/>
        </w:rPr>
        <w:t>条件：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1.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申报</w:t>
      </w:r>
      <w: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项目必须为政法智能化项目,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每个类别每个</w:t>
      </w:r>
      <w: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单位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只准申报1个项目</w:t>
      </w:r>
      <w: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2.已经申报过的项目不准申报；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3.</w:t>
      </w:r>
      <w: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项目落地时间不超过5年；</w:t>
      </w:r>
    </w:p>
    <w:p>
      <w:pP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4.申报</w:t>
      </w:r>
      <w: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项目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必须</w:t>
      </w:r>
      <w:r>
        <w:rPr>
          <w:rFonts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有落地实施的政法单位,并由该单位在报名表上签字确认。</w:t>
      </w:r>
    </w:p>
    <w:p>
      <w:pPr>
        <w:pStyle w:val="4"/>
        <w:widowControl/>
        <w:adjustRightInd w:val="0"/>
        <w:spacing w:before="150" w:beforeAutospacing="0" w:after="150" w:afterAutospacing="0" w:line="17" w:lineRule="atLeast"/>
        <w:rPr>
          <w:rFonts w:hint="default"/>
          <w:b w:val="0"/>
          <w:bCs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（二）报名方式：</w:t>
      </w:r>
      <w:r>
        <w:rPr>
          <w:rFonts w:hint="default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报名表详见附件1《“政法智能化建设创新案例</w:t>
      </w:r>
      <w:r>
        <w:rPr>
          <w:rFonts w:hint="eastAsia" w:ascii="Helvetica" w:hAnsi="Helvetica" w:cs="Helvetic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和论文</w:t>
      </w:r>
      <w:bookmarkStart w:id="0" w:name="_GoBack"/>
      <w:bookmarkEnd w:id="0"/>
      <w:r>
        <w:rPr>
          <w:rFonts w:hint="default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”征集活动</w:t>
      </w:r>
      <w:r>
        <w:rPr>
          <w:rFonts w:hint="eastAsia" w:ascii="Helvetica" w:hAnsi="Helvetica" w:cs="Helvetic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创新方案</w:t>
      </w:r>
      <w:r>
        <w:rPr>
          <w:rFonts w:hint="default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报名表》，请于20</w:t>
      </w:r>
      <w:r>
        <w:rPr>
          <w:rFonts w:ascii="Helvetica" w:hAnsi="Helvetica" w:cs="Helvetica"/>
          <w:b w:val="0"/>
          <w:bCs/>
          <w:color w:val="333333"/>
          <w:sz w:val="24"/>
          <w:szCs w:val="24"/>
          <w:shd w:val="clear" w:color="auto" w:fill="FFFFFF"/>
        </w:rPr>
        <w:t>2</w:t>
      </w:r>
      <w:r>
        <w:rPr>
          <w:rFonts w:hint="eastAsia" w:ascii="Helvetica" w:hAnsi="Helvetica" w:cs="Helvetic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Helvetica" w:hAnsi="Helvetica" w:cs="Helvetic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default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Helvetica" w:hAnsi="Helvetica" w:cs="Helvetic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default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日前将报名材料提交至</w:t>
      </w:r>
      <w:r>
        <w:rPr>
          <w:rFonts w:ascii="Helvetica" w:hAnsi="Helvetica" w:cs="Helvetica"/>
          <w:b w:val="0"/>
          <w:bCs/>
          <w:color w:val="333333"/>
          <w:sz w:val="24"/>
          <w:szCs w:val="24"/>
          <w:shd w:val="clear" w:color="auto" w:fill="FFFFFF"/>
        </w:rPr>
        <w:t>zfznh202</w:t>
      </w:r>
      <w:r>
        <w:rPr>
          <w:rFonts w:hint="eastAsia" w:ascii="Helvetica" w:hAnsi="Helvetica" w:cs="Helvetic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@126.com或拨打报名表上的电话咨询。</w:t>
      </w:r>
    </w:p>
    <w:p>
      <w:pPr>
        <w:pStyle w:val="4"/>
        <w:widowControl/>
        <w:adjustRightInd w:val="0"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（三）评审办法</w:t>
      </w:r>
    </w:p>
    <w:p>
      <w:pPr>
        <w:pStyle w:val="7"/>
        <w:widowControl/>
        <w:adjustRightInd w:val="0"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1.投票占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比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30%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，</w:t>
      </w:r>
      <w:r>
        <w:rPr>
          <w:rFonts w:hint="eastAsia" w:ascii="Helvetica" w:hAnsi="Helvetica" w:eastAsia="Helvetica" w:cs="Helvetica"/>
          <w:color w:val="333333"/>
          <w:sz w:val="24"/>
          <w:szCs w:val="24"/>
          <w:shd w:val="clear" w:color="auto" w:fill="FFFFFF"/>
        </w:rPr>
        <w:t>通过法治日报微信公众号投票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。</w:t>
      </w:r>
    </w:p>
    <w:p>
      <w:pPr>
        <w:pStyle w:val="7"/>
        <w:widowControl/>
        <w:adjustRightInd w:val="0"/>
        <w:spacing w:beforeAutospacing="0" w:after="150" w:afterAutospacing="0"/>
        <w:rPr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2.专家评审占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比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70%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，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由中央政法单位、基层政法单位相关负责人及科研院校、企业、媒体相关专家组成评审委员会进行综合考评，每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类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选出十大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解决方案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。</w:t>
      </w:r>
    </w:p>
    <w:p>
      <w:pPr>
        <w:pStyle w:val="3"/>
        <w:widowControl/>
        <w:adjustRightInd w:val="0"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五、其他</w:t>
      </w:r>
    </w:p>
    <w:p>
      <w:pPr>
        <w:pStyle w:val="7"/>
        <w:widowControl/>
        <w:adjustRightInd w:val="0"/>
        <w:spacing w:beforeAutospacing="0" w:after="150" w:afterAutospacing="0"/>
        <w:rPr>
          <w:rFonts w:ascii="仿宋_GB2312" w:hAnsi="仿宋_GB2312" w:cs="仿宋_GB2312"/>
          <w:sz w:val="24"/>
          <w:szCs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本次活动不收取任何费用</w:t>
      </w:r>
      <w:r>
        <w:rPr>
          <w:rFonts w:hint="eastAsia" w:ascii="Helvetica" w:hAnsi="Helvetica" w:eastAsia="宋体" w:cs="Helvetica"/>
          <w:color w:val="333333"/>
          <w:sz w:val="24"/>
          <w:szCs w:val="24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1245"/>
    <w:rsid w:val="00184136"/>
    <w:rsid w:val="00330787"/>
    <w:rsid w:val="022064C4"/>
    <w:rsid w:val="042F6207"/>
    <w:rsid w:val="062F3CD8"/>
    <w:rsid w:val="073F6ADF"/>
    <w:rsid w:val="079F4B2D"/>
    <w:rsid w:val="08B72F09"/>
    <w:rsid w:val="0A913416"/>
    <w:rsid w:val="0AEA7768"/>
    <w:rsid w:val="134C79F5"/>
    <w:rsid w:val="15FC31F7"/>
    <w:rsid w:val="160550FF"/>
    <w:rsid w:val="1B2C5654"/>
    <w:rsid w:val="247611DF"/>
    <w:rsid w:val="2D871245"/>
    <w:rsid w:val="2ED71083"/>
    <w:rsid w:val="329D5481"/>
    <w:rsid w:val="35944CC7"/>
    <w:rsid w:val="3EDC5F32"/>
    <w:rsid w:val="3FE02159"/>
    <w:rsid w:val="41AB0BC3"/>
    <w:rsid w:val="4C5C2A65"/>
    <w:rsid w:val="4CCD22C1"/>
    <w:rsid w:val="51100F3F"/>
    <w:rsid w:val="55DF6A42"/>
    <w:rsid w:val="59A12BF8"/>
    <w:rsid w:val="5D8F5A53"/>
    <w:rsid w:val="5E2253AC"/>
    <w:rsid w:val="6B357B30"/>
    <w:rsid w:val="6D535020"/>
    <w:rsid w:val="6F6A6E8C"/>
    <w:rsid w:val="6F78166F"/>
    <w:rsid w:val="77E4618E"/>
    <w:rsid w:val="7AA8216D"/>
    <w:rsid w:val="7B0C0EB2"/>
    <w:rsid w:val="7B5630E8"/>
    <w:rsid w:val="7B79719F"/>
    <w:rsid w:val="7F4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486</Words>
  <Characters>522</Characters>
  <Lines>3</Lines>
  <Paragraphs>1</Paragraphs>
  <TotalTime>0</TotalTime>
  <ScaleCrop>false</ScaleCrop>
  <LinksUpToDate>false</LinksUpToDate>
  <CharactersWithSpaces>522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2022-03-29T03:06:00Z</cp:lastPrinted>
  <dcterms:modified xsi:type="dcterms:W3CDTF">2022-03-29T05:51:39Z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DC995A9D22B344298356ACAF5D4EC013</vt:lpwstr>
  </property>
</Properties>
</file>