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pacing w:before="300" w:beforeAutospacing="0" w:after="150" w:afterAutospacing="0" w:line="17" w:lineRule="atLeast"/>
        <w:jc w:val="center"/>
        <w:rPr>
          <w:rFonts w:ascii="Helvetica" w:hAnsi="Helvetica" w:cs="Helvetica" w:eastAsiaTheme="minorEastAsi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和论文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2"/>
        <w:widowControl/>
        <w:shd w:val="clear" w:color="auto" w:fill="FFFFFF"/>
        <w:adjustRightInd w:val="0"/>
        <w:spacing w:before="300" w:beforeAutospacing="0" w:after="150" w:afterAutospacing="0" w:line="17" w:lineRule="atLeast"/>
        <w:jc w:val="center"/>
        <w:rPr>
          <w:rFonts w:hint="default" w:ascii="Helvetica" w:hAnsi="Helvetica" w:cs="Helvetica"/>
          <w:color w:val="333333"/>
          <w:sz w:val="21"/>
          <w:szCs w:val="21"/>
        </w:rPr>
      </w:pP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创新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方案申报须知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和论文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”征集活动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本活动面向为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政法委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、法院、检察院、公安、司法行政5个系统智能化建设提供解决方案的优秀企业。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智慧治理”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创新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智慧法院”创新方案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“智慧检务”创新方案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“智慧警务”创新方案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“智慧司法”创新方案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“智慧大脑”创新方案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“智慧档案”创新方案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四、评选流程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申报</w:t>
      </w:r>
      <w:r>
        <w:rPr>
          <w:color w:val="333333"/>
          <w:sz w:val="24"/>
          <w:szCs w:val="24"/>
          <w:shd w:val="clear" w:color="auto" w:fill="FFFFFF"/>
        </w:rPr>
        <w:t>条件：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申报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项目必须为政法智能化项目,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每个类别每个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单位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只准申报1个项目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2.已经申报过的项目不准申报；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项目落地时间不超过5年；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4.申报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必须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有落地实施的政法单位,并由该单位在报名表上签字确认。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b w:val="0"/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（二）报名方式：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报名表详见附件1《“政法智能化建设创新案例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和论文</w:t>
      </w:r>
      <w:bookmarkStart w:id="0" w:name="_GoBack"/>
      <w:bookmarkEnd w:id="0"/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”征集活动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创新方案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报名表》，请于20</w:t>
      </w:r>
      <w:r>
        <w:rPr>
          <w:rFonts w:ascii="Helvetica" w:hAnsi="Helvetica" w:cs="Helvetica"/>
          <w:b w:val="0"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日前将报名材料提交至</w:t>
      </w:r>
      <w:r>
        <w:rPr>
          <w:rFonts w:ascii="Helvetica" w:hAnsi="Helvetica" w:cs="Helvetica"/>
          <w:b w:val="0"/>
          <w:bCs/>
          <w:color w:val="333333"/>
          <w:sz w:val="24"/>
          <w:szCs w:val="24"/>
          <w:shd w:val="clear" w:color="auto" w:fill="FFFFFF"/>
        </w:rPr>
        <w:t>zfznh202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@126.com或拨打报名表上的电话咨询。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（三）评审办法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1.投票占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30%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通过法治日报微信公众号投票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。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2.专家评审占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70%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由中央政法单位、基层政法单位相关负责人及科研院校、企业、媒体相关专家组成评审委员会进行综合考评，每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选出十大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解决方案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。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7"/>
        <w:widowControl/>
        <w:adjustRightInd w:val="0"/>
        <w:spacing w:beforeAutospacing="0" w:after="150" w:afterAutospacing="0"/>
        <w:rPr>
          <w:rFonts w:ascii="仿宋_GB2312" w:hAnsi="仿宋_GB2312" w:cs="仿宋_GB2312"/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本次活动不收取任何费用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184136"/>
    <w:rsid w:val="00330787"/>
    <w:rsid w:val="022064C4"/>
    <w:rsid w:val="042F6207"/>
    <w:rsid w:val="062F3CD8"/>
    <w:rsid w:val="073F6ADF"/>
    <w:rsid w:val="079F4B2D"/>
    <w:rsid w:val="08B72F09"/>
    <w:rsid w:val="0A913416"/>
    <w:rsid w:val="0AEA7768"/>
    <w:rsid w:val="134C79F5"/>
    <w:rsid w:val="15FC31F7"/>
    <w:rsid w:val="160550FF"/>
    <w:rsid w:val="1B2C5654"/>
    <w:rsid w:val="247611DF"/>
    <w:rsid w:val="2D871245"/>
    <w:rsid w:val="2ED71083"/>
    <w:rsid w:val="329D5481"/>
    <w:rsid w:val="35944CC7"/>
    <w:rsid w:val="3EDC5F32"/>
    <w:rsid w:val="3FE02159"/>
    <w:rsid w:val="41AB0BC3"/>
    <w:rsid w:val="4C5C2A65"/>
    <w:rsid w:val="4CCD22C1"/>
    <w:rsid w:val="51100F3F"/>
    <w:rsid w:val="55DF6A42"/>
    <w:rsid w:val="59A12BF8"/>
    <w:rsid w:val="5D8F5A53"/>
    <w:rsid w:val="5E2253AC"/>
    <w:rsid w:val="6B357B30"/>
    <w:rsid w:val="6D535020"/>
    <w:rsid w:val="6F6A6E8C"/>
    <w:rsid w:val="6F78166F"/>
    <w:rsid w:val="77E4618E"/>
    <w:rsid w:val="7AA8216D"/>
    <w:rsid w:val="7B0C0EB2"/>
    <w:rsid w:val="7B5630E8"/>
    <w:rsid w:val="7B79719F"/>
    <w:rsid w:val="7F4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486</Words>
  <Characters>522</Characters>
  <Lines>3</Lines>
  <Paragraphs>1</Paragraphs>
  <TotalTime>0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2022-03-29T03:06:00Z</cp:lastPrinted>
  <dcterms:modified xsi:type="dcterms:W3CDTF">2022-03-29T05:51:39Z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DC995A9D22B344298356ACAF5D4EC013</vt:lpwstr>
  </property>
</Properties>
</file>